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50B5" w14:textId="5F86EED2" w:rsidR="00BD7D2B" w:rsidRPr="002E41B1" w:rsidRDefault="5E30D094" w:rsidP="00AF234B">
      <w:pPr>
        <w:spacing w:after="0" w:line="240" w:lineRule="auto"/>
        <w:jc w:val="center"/>
        <w:rPr>
          <w:rFonts w:asciiTheme="minorHAnsi" w:hAnsiTheme="minorHAnsi"/>
        </w:rPr>
      </w:pPr>
      <w:r w:rsidRPr="002E41B1">
        <w:rPr>
          <w:noProof/>
        </w:rPr>
        <w:drawing>
          <wp:inline distT="0" distB="0" distL="0" distR="0" wp14:anchorId="11903DDA" wp14:editId="49DA5950">
            <wp:extent cx="2383742" cy="3487214"/>
            <wp:effectExtent l="0" t="0" r="0" b="0"/>
            <wp:docPr id="2036308082" name="Picture 2036308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83742" cy="3487214"/>
                    </a:xfrm>
                    <a:prstGeom prst="rect">
                      <a:avLst/>
                    </a:prstGeom>
                  </pic:spPr>
                </pic:pic>
              </a:graphicData>
            </a:graphic>
          </wp:inline>
        </w:drawing>
      </w:r>
    </w:p>
    <w:p w14:paraId="07E4308F" w14:textId="77777777" w:rsidR="008633D6" w:rsidRPr="002E41B1" w:rsidRDefault="008633D6" w:rsidP="005C2E52">
      <w:pPr>
        <w:spacing w:after="0" w:line="240" w:lineRule="auto"/>
        <w:jc w:val="center"/>
        <w:rPr>
          <w:rFonts w:eastAsia="Times New Roman" w:cs="Segoe UI"/>
          <w:sz w:val="36"/>
          <w:szCs w:val="36"/>
        </w:rPr>
      </w:pPr>
    </w:p>
    <w:p w14:paraId="0267443D" w14:textId="41E13D27" w:rsidR="00BD7D2B" w:rsidRPr="002E41B1" w:rsidRDefault="002E41B1" w:rsidP="005C2E52">
      <w:pPr>
        <w:spacing w:after="0" w:line="240" w:lineRule="auto"/>
        <w:ind w:left="720"/>
        <w:jc w:val="center"/>
        <w:rPr>
          <w:rFonts w:eastAsia="Times New Roman" w:cs="Segoe UI"/>
          <w:sz w:val="48"/>
          <w:szCs w:val="48"/>
        </w:rPr>
      </w:pPr>
      <w:r w:rsidRPr="002E41B1">
        <w:rPr>
          <w:rFonts w:ascii="Aptos" w:eastAsiaTheme="majorEastAsia" w:hAnsi="Aptos" w:cs="Segoe UI"/>
          <w:b/>
          <w:bCs/>
          <w:color w:val="0070C0"/>
          <w:spacing w:val="-10"/>
          <w:sz w:val="44"/>
          <w:szCs w:val="44"/>
        </w:rPr>
        <w:t>Relationships and sex education policy</w:t>
      </w:r>
    </w:p>
    <w:tbl>
      <w:tblPr>
        <w:tblpPr w:leftFromText="180" w:rightFromText="180" w:vertAnchor="text" w:horzAnchor="margin" w:tblpXSpec="center" w:tblpY="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4784"/>
      </w:tblGrid>
      <w:tr w:rsidR="00360448" w:rsidRPr="002E41B1" w14:paraId="1DC9057A" w14:textId="77777777" w:rsidTr="0097457F">
        <w:tc>
          <w:tcPr>
            <w:tcW w:w="3630" w:type="dxa"/>
            <w:shd w:val="clear" w:color="auto" w:fill="F2F2F2" w:themeFill="background1" w:themeFillShade="F2"/>
          </w:tcPr>
          <w:p w14:paraId="6A3419A8" w14:textId="77777777" w:rsidR="00360448" w:rsidRPr="002E41B1" w:rsidRDefault="00360448" w:rsidP="0097457F">
            <w:pPr>
              <w:spacing w:before="40" w:after="40" w:line="240" w:lineRule="auto"/>
              <w:rPr>
                <w:rFonts w:eastAsia="Times New Roman" w:cs="Segoe UI"/>
                <w:sz w:val="28"/>
                <w:szCs w:val="28"/>
              </w:rPr>
            </w:pPr>
            <w:r w:rsidRPr="002E41B1">
              <w:rPr>
                <w:rFonts w:eastAsia="Times New Roman" w:cs="Segoe UI"/>
                <w:sz w:val="28"/>
                <w:szCs w:val="28"/>
              </w:rPr>
              <w:t>Date issued:</w:t>
            </w:r>
          </w:p>
        </w:tc>
        <w:tc>
          <w:tcPr>
            <w:tcW w:w="4784" w:type="dxa"/>
          </w:tcPr>
          <w:p w14:paraId="6BC91F77" w14:textId="27D69C54" w:rsidR="00360448" w:rsidRPr="002E41B1" w:rsidRDefault="002E41B1" w:rsidP="0097457F">
            <w:pPr>
              <w:spacing w:before="40" w:after="40" w:line="240" w:lineRule="auto"/>
              <w:rPr>
                <w:rFonts w:eastAsia="Times New Roman" w:cs="Segoe UI"/>
                <w:sz w:val="28"/>
                <w:szCs w:val="28"/>
              </w:rPr>
            </w:pPr>
            <w:r w:rsidRPr="002E41B1">
              <w:rPr>
                <w:rFonts w:eastAsia="Times New Roman" w:cs="Segoe UI"/>
                <w:sz w:val="28"/>
                <w:szCs w:val="28"/>
              </w:rPr>
              <w:t>June 202</w:t>
            </w:r>
            <w:r w:rsidR="00907BAB">
              <w:rPr>
                <w:rFonts w:eastAsia="Times New Roman" w:cs="Segoe UI"/>
                <w:sz w:val="28"/>
                <w:szCs w:val="28"/>
              </w:rPr>
              <w:t>5</w:t>
            </w:r>
          </w:p>
        </w:tc>
      </w:tr>
      <w:tr w:rsidR="00360448" w:rsidRPr="002E41B1" w14:paraId="77CFFE3F" w14:textId="77777777" w:rsidTr="0097457F">
        <w:tc>
          <w:tcPr>
            <w:tcW w:w="3630" w:type="dxa"/>
            <w:shd w:val="clear" w:color="auto" w:fill="F2F2F2" w:themeFill="background1" w:themeFillShade="F2"/>
          </w:tcPr>
          <w:p w14:paraId="43E3ECDE" w14:textId="77777777" w:rsidR="00360448" w:rsidRPr="002E41B1" w:rsidRDefault="00360448" w:rsidP="0097457F">
            <w:pPr>
              <w:spacing w:before="40" w:after="40" w:line="240" w:lineRule="auto"/>
              <w:rPr>
                <w:rFonts w:eastAsia="Times New Roman" w:cs="Segoe UI"/>
                <w:sz w:val="28"/>
                <w:szCs w:val="28"/>
              </w:rPr>
            </w:pPr>
            <w:r w:rsidRPr="002E41B1">
              <w:rPr>
                <w:rFonts w:eastAsia="Times New Roman" w:cs="Segoe UI"/>
                <w:sz w:val="28"/>
                <w:szCs w:val="28"/>
              </w:rPr>
              <w:t>Review date:</w:t>
            </w:r>
          </w:p>
        </w:tc>
        <w:tc>
          <w:tcPr>
            <w:tcW w:w="4784" w:type="dxa"/>
          </w:tcPr>
          <w:p w14:paraId="1A02C86F" w14:textId="538584AF" w:rsidR="00360448" w:rsidRPr="002E41B1" w:rsidRDefault="00380A06" w:rsidP="0097457F">
            <w:pPr>
              <w:spacing w:before="40" w:after="40" w:line="240" w:lineRule="auto"/>
              <w:rPr>
                <w:rFonts w:eastAsia="Times New Roman" w:cs="Segoe UI"/>
                <w:iCs/>
                <w:sz w:val="28"/>
                <w:szCs w:val="28"/>
              </w:rPr>
            </w:pPr>
            <w:r w:rsidRPr="002E41B1">
              <w:rPr>
                <w:rFonts w:eastAsia="Times New Roman" w:cs="Segoe UI"/>
                <w:sz w:val="28"/>
                <w:szCs w:val="28"/>
              </w:rPr>
              <w:t>June 202</w:t>
            </w:r>
            <w:r w:rsidR="00907BAB">
              <w:rPr>
                <w:rFonts w:eastAsia="Times New Roman" w:cs="Segoe UI"/>
                <w:sz w:val="28"/>
                <w:szCs w:val="28"/>
              </w:rPr>
              <w:t>8</w:t>
            </w:r>
          </w:p>
        </w:tc>
      </w:tr>
    </w:tbl>
    <w:p w14:paraId="6FBAA54E" w14:textId="77777777" w:rsidR="00B209A9" w:rsidRPr="002E41B1" w:rsidRDefault="00B209A9" w:rsidP="00EB3B1E">
      <w:pPr>
        <w:spacing w:after="0" w:line="240" w:lineRule="auto"/>
        <w:jc w:val="center"/>
        <w:rPr>
          <w:rFonts w:eastAsia="Times New Roman" w:cs="Segoe UI"/>
          <w:i/>
          <w:sz w:val="16"/>
        </w:rPr>
      </w:pPr>
    </w:p>
    <w:p w14:paraId="3DF4D88A" w14:textId="77777777" w:rsidR="00B209A9" w:rsidRPr="002E41B1" w:rsidRDefault="00B209A9" w:rsidP="00EB3B1E">
      <w:pPr>
        <w:spacing w:after="0" w:line="240" w:lineRule="auto"/>
        <w:jc w:val="center"/>
        <w:rPr>
          <w:rFonts w:eastAsia="Times New Roman" w:cs="Segoe UI"/>
          <w:i/>
          <w:sz w:val="16"/>
        </w:rPr>
      </w:pPr>
    </w:p>
    <w:p w14:paraId="7DEC89FC" w14:textId="77777777" w:rsidR="00B209A9" w:rsidRPr="002E41B1" w:rsidRDefault="00B209A9" w:rsidP="00EB3B1E">
      <w:pPr>
        <w:spacing w:after="0" w:line="240" w:lineRule="auto"/>
        <w:jc w:val="center"/>
        <w:rPr>
          <w:rFonts w:eastAsia="Times New Roman" w:cs="Segoe UI"/>
          <w:i/>
          <w:sz w:val="16"/>
        </w:rPr>
      </w:pPr>
    </w:p>
    <w:p w14:paraId="3A24599F" w14:textId="77777777" w:rsidR="00B209A9" w:rsidRPr="002E41B1" w:rsidRDefault="00B209A9" w:rsidP="00EB3B1E">
      <w:pPr>
        <w:spacing w:after="0" w:line="240" w:lineRule="auto"/>
        <w:jc w:val="center"/>
        <w:rPr>
          <w:rFonts w:eastAsia="Times New Roman" w:cs="Segoe UI"/>
          <w:i/>
          <w:sz w:val="16"/>
        </w:rPr>
      </w:pPr>
    </w:p>
    <w:p w14:paraId="43BE4D15" w14:textId="77777777" w:rsidR="00157C3C" w:rsidRDefault="00157C3C">
      <w:pPr>
        <w:pStyle w:val="TOCHeading"/>
        <w:rPr>
          <w:rFonts w:ascii="Segoe UI" w:hAnsi="Segoe UI" w:cs="Segoe UI"/>
          <w:b w:val="0"/>
        </w:rPr>
      </w:pPr>
    </w:p>
    <w:p w14:paraId="40D3A150" w14:textId="77777777" w:rsidR="0008362A" w:rsidRPr="0042655D" w:rsidRDefault="0008362A" w:rsidP="0008362A">
      <w:pPr>
        <w:rPr>
          <w:sz w:val="28"/>
          <w:szCs w:val="28"/>
        </w:rPr>
      </w:pPr>
    </w:p>
    <w:p w14:paraId="0606DA8B" w14:textId="77777777" w:rsidR="00907BAB" w:rsidRDefault="00907BAB" w:rsidP="0008362A">
      <w:pPr>
        <w:rPr>
          <w:b/>
          <w:bCs/>
          <w:sz w:val="28"/>
          <w:szCs w:val="28"/>
        </w:rPr>
      </w:pPr>
    </w:p>
    <w:p w14:paraId="5E1CB564" w14:textId="77777777" w:rsidR="00907BAB" w:rsidRDefault="00907BAB" w:rsidP="0008362A">
      <w:pPr>
        <w:rPr>
          <w:b/>
          <w:bCs/>
          <w:sz w:val="28"/>
          <w:szCs w:val="28"/>
        </w:rPr>
      </w:pPr>
    </w:p>
    <w:p w14:paraId="37D71604" w14:textId="77777777" w:rsidR="00907BAB" w:rsidRDefault="00907BAB" w:rsidP="0008362A">
      <w:pPr>
        <w:rPr>
          <w:b/>
          <w:bCs/>
          <w:sz w:val="28"/>
          <w:szCs w:val="28"/>
        </w:rPr>
      </w:pPr>
    </w:p>
    <w:p w14:paraId="7BD1D46A" w14:textId="77777777" w:rsidR="00907BAB" w:rsidRDefault="00907BAB" w:rsidP="0008362A">
      <w:pPr>
        <w:rPr>
          <w:b/>
          <w:bCs/>
          <w:sz w:val="28"/>
          <w:szCs w:val="28"/>
        </w:rPr>
      </w:pPr>
    </w:p>
    <w:p w14:paraId="0A1135E7" w14:textId="77777777" w:rsidR="00907BAB" w:rsidRDefault="00907BAB" w:rsidP="0008362A">
      <w:pPr>
        <w:rPr>
          <w:b/>
          <w:bCs/>
          <w:sz w:val="28"/>
          <w:szCs w:val="28"/>
        </w:rPr>
      </w:pPr>
    </w:p>
    <w:p w14:paraId="2AC77DE7" w14:textId="77777777" w:rsidR="00907BAB" w:rsidRDefault="00907BAB" w:rsidP="0008362A">
      <w:pPr>
        <w:rPr>
          <w:b/>
          <w:bCs/>
          <w:sz w:val="28"/>
          <w:szCs w:val="28"/>
        </w:rPr>
      </w:pPr>
    </w:p>
    <w:p w14:paraId="2821A278" w14:textId="77777777" w:rsidR="00907BAB" w:rsidRDefault="00907BAB" w:rsidP="0008362A">
      <w:pPr>
        <w:rPr>
          <w:b/>
          <w:bCs/>
          <w:sz w:val="28"/>
          <w:szCs w:val="28"/>
        </w:rPr>
      </w:pPr>
    </w:p>
    <w:p w14:paraId="3B984207" w14:textId="77777777" w:rsidR="00907BAB" w:rsidRDefault="00907BAB" w:rsidP="0008362A">
      <w:pPr>
        <w:rPr>
          <w:b/>
          <w:bCs/>
          <w:sz w:val="28"/>
          <w:szCs w:val="28"/>
        </w:rPr>
      </w:pPr>
    </w:p>
    <w:p w14:paraId="6D58E663" w14:textId="77777777" w:rsidR="00907BAB" w:rsidRDefault="00907BAB" w:rsidP="0008362A">
      <w:pPr>
        <w:rPr>
          <w:b/>
          <w:bCs/>
          <w:sz w:val="28"/>
          <w:szCs w:val="28"/>
        </w:rPr>
      </w:pPr>
    </w:p>
    <w:p w14:paraId="3C607C66" w14:textId="77777777" w:rsidR="00907BAB" w:rsidRDefault="00907BAB" w:rsidP="0008362A">
      <w:pPr>
        <w:rPr>
          <w:rFonts w:ascii="Arial" w:hAnsi="Arial" w:cs="Arial"/>
          <w:b/>
          <w:bCs/>
        </w:rPr>
      </w:pPr>
    </w:p>
    <w:p w14:paraId="4B7410D1" w14:textId="64556DC1" w:rsidR="0008362A" w:rsidRPr="00907BAB" w:rsidRDefault="0008362A" w:rsidP="0008362A">
      <w:pPr>
        <w:rPr>
          <w:rFonts w:ascii="Arial" w:hAnsi="Arial" w:cs="Arial"/>
          <w:b/>
          <w:bCs/>
        </w:rPr>
      </w:pPr>
      <w:r w:rsidRPr="00907BAB">
        <w:rPr>
          <w:rFonts w:ascii="Arial" w:hAnsi="Arial" w:cs="Arial"/>
          <w:b/>
          <w:bCs/>
        </w:rPr>
        <w:lastRenderedPageBreak/>
        <w:t xml:space="preserve">Policy Statement </w:t>
      </w:r>
    </w:p>
    <w:p w14:paraId="04E1E186" w14:textId="77777777" w:rsidR="00F17969" w:rsidRPr="00907BAB" w:rsidRDefault="00F17969" w:rsidP="00F17969">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Gloucester House is committed to delivering high</w:t>
      </w:r>
      <w:r w:rsidRPr="00907BAB">
        <w:rPr>
          <w:rFonts w:ascii="Arial" w:eastAsia="Times New Roman" w:hAnsi="Arial" w:cs="Arial"/>
          <w:lang w:eastAsia="en-GB"/>
        </w:rPr>
        <w:noBreakHyphen/>
        <w:t>quality Relationships and Sex Education (RSE) in line with the Department for Education’s statutory guidance (2019, updated 2025, compulsory from September 2026). We have chosen to adopt this guidance early to ensure our pupils are safeguarded, prepared for modern challenges, and supported in developing resilience, empathy, and respect.</w:t>
      </w:r>
    </w:p>
    <w:p w14:paraId="6895866D" w14:textId="60C6A00C" w:rsidR="00F17969" w:rsidRPr="00907BAB" w:rsidRDefault="00F17969" w:rsidP="00F17969">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 xml:space="preserve">All of our pupils have social, </w:t>
      </w:r>
      <w:r w:rsidR="00B76803" w:rsidRPr="00907BAB">
        <w:rPr>
          <w:rFonts w:ascii="Arial" w:eastAsia="Times New Roman" w:hAnsi="Arial" w:cs="Arial"/>
          <w:lang w:eastAsia="en-GB"/>
        </w:rPr>
        <w:t>emotional,</w:t>
      </w:r>
      <w:r w:rsidRPr="00907BAB">
        <w:rPr>
          <w:rFonts w:ascii="Arial" w:eastAsia="Times New Roman" w:hAnsi="Arial" w:cs="Arial"/>
          <w:lang w:eastAsia="en-GB"/>
        </w:rPr>
        <w:t xml:space="preserve"> and mental health (SEMH) needs, often alongside additional vulnerabilities. This makes Relationships Education and RSE particularly vital: it provides the knowledge, skills, and values pupils need to understand healthy boundaries, build safe and respectful relationships, and protect themselves from risk.</w:t>
      </w:r>
    </w:p>
    <w:p w14:paraId="4B52FF01" w14:textId="77777777" w:rsidR="00F17969" w:rsidRPr="00907BAB" w:rsidRDefault="00F17969" w:rsidP="00F17969">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Our programme therefore aims to:</w:t>
      </w:r>
    </w:p>
    <w:p w14:paraId="4A0DA96C" w14:textId="77777777" w:rsidR="00F17969" w:rsidRPr="00907BAB" w:rsidRDefault="00F17969" w:rsidP="00F009B7">
      <w:pPr>
        <w:numPr>
          <w:ilvl w:val="0"/>
          <w:numId w:val="21"/>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Help pupils respect and understand their bodies, and cope confidently with the changes puberty brings.</w:t>
      </w:r>
    </w:p>
    <w:p w14:paraId="092968D5" w14:textId="77777777" w:rsidR="00F17969" w:rsidRPr="00907BAB" w:rsidRDefault="00F17969" w:rsidP="00F009B7">
      <w:pPr>
        <w:numPr>
          <w:ilvl w:val="0"/>
          <w:numId w:val="21"/>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Support them to build positive, caring, and respectful relationships appropriate to age and stage.</w:t>
      </w:r>
    </w:p>
    <w:p w14:paraId="14A769A1" w14:textId="77777777" w:rsidR="00F17969" w:rsidRPr="00907BAB" w:rsidRDefault="00F17969" w:rsidP="00F009B7">
      <w:pPr>
        <w:numPr>
          <w:ilvl w:val="0"/>
          <w:numId w:val="21"/>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Develop resilience, self</w:t>
      </w:r>
      <w:r w:rsidRPr="00907BAB">
        <w:rPr>
          <w:rFonts w:ascii="Arial" w:eastAsia="Times New Roman" w:hAnsi="Arial" w:cs="Arial"/>
          <w:lang w:eastAsia="en-GB"/>
        </w:rPr>
        <w:noBreakHyphen/>
        <w:t>esteem, and body confidence in the face of external pressures.</w:t>
      </w:r>
    </w:p>
    <w:p w14:paraId="758C0C71" w14:textId="77777777" w:rsidR="00F17969" w:rsidRPr="00907BAB" w:rsidRDefault="00F17969" w:rsidP="00F009B7">
      <w:pPr>
        <w:numPr>
          <w:ilvl w:val="0"/>
          <w:numId w:val="21"/>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Safeguard pupils by equipping them to recognise risk, report abuse (including online), and seek help.</w:t>
      </w:r>
    </w:p>
    <w:p w14:paraId="18C64BC8" w14:textId="77777777" w:rsidR="00F17969" w:rsidRPr="00907BAB" w:rsidRDefault="00F17969" w:rsidP="00F17969">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We recognise that most pupils already have active online lives. Relationships Education equips them with the knowledge and skills to navigate the digital world safely, understand appropriate behaviour, and protect themselves from harm.</w:t>
      </w:r>
    </w:p>
    <w:p w14:paraId="0A55ED89" w14:textId="77777777" w:rsidR="00F17969" w:rsidRPr="00907BAB" w:rsidRDefault="00F17969" w:rsidP="00F17969">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RSE at Gloucester House is a safeguarding curriculum. It explicitly supports our Safeguarding and Child Protection Policy, Prevent Duty, SEND inclusion, Behaviour Policy, and Equality Policy. It promotes mutual respect, appreciation of diversity, and equality, ensuring all pupils feel valued and included.</w:t>
      </w:r>
    </w:p>
    <w:p w14:paraId="1D8644E3" w14:textId="77777777" w:rsidR="00F17969" w:rsidRPr="00907BAB" w:rsidRDefault="00F17969" w:rsidP="00F17969">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We work in partnership with parents and carers, maintaining transparency and consultation in curriculum delivery. Our approach reflects our ethos as a values</w:t>
      </w:r>
      <w:r w:rsidRPr="00907BAB">
        <w:rPr>
          <w:rFonts w:ascii="Arial" w:eastAsia="Times New Roman" w:hAnsi="Arial" w:cs="Arial"/>
          <w:lang w:eastAsia="en-GB"/>
        </w:rPr>
        <w:noBreakHyphen/>
        <w:t>driven school: fostering respect, kindness, and inclusion, and preparing pupils for the opportunities, responsibilities, and experiences of adult life.</w:t>
      </w:r>
    </w:p>
    <w:p w14:paraId="11472BC3" w14:textId="44D6CEDF" w:rsidR="0008362A" w:rsidRPr="00907BAB" w:rsidRDefault="0008362A" w:rsidP="0053666A">
      <w:pPr>
        <w:jc w:val="both"/>
        <w:rPr>
          <w:rFonts w:ascii="Arial" w:hAnsi="Arial" w:cs="Arial"/>
          <w:b/>
          <w:bCs/>
        </w:rPr>
      </w:pPr>
      <w:bookmarkStart w:id="0" w:name="_Hlk215487194"/>
      <w:r w:rsidRPr="00907BAB">
        <w:rPr>
          <w:rFonts w:ascii="Arial" w:hAnsi="Arial" w:cs="Arial"/>
          <w:b/>
          <w:bCs/>
        </w:rPr>
        <w:t>Purpose of the Policy</w:t>
      </w:r>
    </w:p>
    <w:bookmarkEnd w:id="0"/>
    <w:p w14:paraId="39629095" w14:textId="4520AAD9" w:rsidR="002E41B1" w:rsidRPr="00907BAB" w:rsidRDefault="002E41B1" w:rsidP="0053666A">
      <w:pPr>
        <w:jc w:val="both"/>
        <w:rPr>
          <w:rFonts w:ascii="Arial" w:hAnsi="Arial" w:cs="Arial"/>
        </w:rPr>
      </w:pPr>
      <w:r w:rsidRPr="00907BAB">
        <w:rPr>
          <w:rFonts w:ascii="Arial" w:hAnsi="Arial" w:cs="Arial"/>
        </w:rPr>
        <w:t>The purpose of the policy is to:</w:t>
      </w:r>
    </w:p>
    <w:p w14:paraId="3F52D0EC" w14:textId="2E43D123" w:rsidR="00496ACB" w:rsidRPr="00907BAB" w:rsidRDefault="00496ACB" w:rsidP="00F009B7">
      <w:pPr>
        <w:pStyle w:val="ListParagraph"/>
        <w:numPr>
          <w:ilvl w:val="0"/>
          <w:numId w:val="15"/>
        </w:numPr>
        <w:jc w:val="both"/>
        <w:rPr>
          <w:rFonts w:ascii="Arial" w:hAnsi="Arial" w:cs="Arial"/>
        </w:rPr>
      </w:pPr>
      <w:r w:rsidRPr="00907BAB">
        <w:rPr>
          <w:rFonts w:ascii="Arial" w:hAnsi="Arial" w:cs="Arial"/>
        </w:rPr>
        <w:t xml:space="preserve">Give information to staff, parents/carers, governors, pupils, and outside visitors about what is taught in Relationships Education and RSE, how it is taught, and who teaches it. </w:t>
      </w:r>
    </w:p>
    <w:p w14:paraId="21864A33" w14:textId="77777777" w:rsidR="00496ACB" w:rsidRPr="00907BAB" w:rsidRDefault="00496ACB" w:rsidP="00F009B7">
      <w:pPr>
        <w:pStyle w:val="ListParagraph"/>
        <w:numPr>
          <w:ilvl w:val="0"/>
          <w:numId w:val="15"/>
        </w:numPr>
        <w:jc w:val="both"/>
        <w:rPr>
          <w:rFonts w:ascii="Arial" w:hAnsi="Arial" w:cs="Arial"/>
        </w:rPr>
      </w:pPr>
      <w:r w:rsidRPr="00907BAB">
        <w:rPr>
          <w:rFonts w:ascii="Arial" w:hAnsi="Arial" w:cs="Arial"/>
        </w:rPr>
        <w:t xml:space="preserve">Enable parents/carers to support their children in learning about RSE and Relationships Education. </w:t>
      </w:r>
    </w:p>
    <w:p w14:paraId="23AC19BA" w14:textId="77777777" w:rsidR="00496ACB" w:rsidRPr="00907BAB" w:rsidRDefault="00496ACB" w:rsidP="00F009B7">
      <w:pPr>
        <w:pStyle w:val="ListParagraph"/>
        <w:numPr>
          <w:ilvl w:val="0"/>
          <w:numId w:val="15"/>
        </w:numPr>
        <w:jc w:val="both"/>
        <w:rPr>
          <w:rFonts w:ascii="Arial" w:hAnsi="Arial" w:cs="Arial"/>
        </w:rPr>
      </w:pPr>
      <w:r w:rsidRPr="00907BAB">
        <w:rPr>
          <w:rFonts w:ascii="Arial" w:hAnsi="Arial" w:cs="Arial"/>
        </w:rPr>
        <w:t>Provide a clear statement of what the school aims to achieve from Relationships Education and RSE, the values underpinning it, and why Relationships Education is compulsory for all primary pupils and RSE is compulsory for all secondary pupils.</w:t>
      </w:r>
    </w:p>
    <w:p w14:paraId="3B236D21" w14:textId="77777777" w:rsidR="00496ACB" w:rsidRPr="00907BAB" w:rsidRDefault="00496ACB" w:rsidP="00F009B7">
      <w:pPr>
        <w:pStyle w:val="ListParagraph"/>
        <w:numPr>
          <w:ilvl w:val="0"/>
          <w:numId w:val="15"/>
        </w:numPr>
        <w:jc w:val="both"/>
        <w:rPr>
          <w:rFonts w:ascii="Arial" w:hAnsi="Arial" w:cs="Arial"/>
        </w:rPr>
      </w:pPr>
      <w:r w:rsidRPr="00907BAB">
        <w:rPr>
          <w:rFonts w:ascii="Arial" w:hAnsi="Arial" w:cs="Arial"/>
        </w:rPr>
        <w:t xml:space="preserve">Set out how Relationships Education and RSE meets schools’ legal requirements (according to age and stage) to: </w:t>
      </w:r>
    </w:p>
    <w:p w14:paraId="7C76BD0C" w14:textId="77777777" w:rsidR="00496ACB" w:rsidRPr="00907BAB" w:rsidRDefault="00496ACB" w:rsidP="0053666A">
      <w:pPr>
        <w:pStyle w:val="ListParagraph"/>
        <w:jc w:val="both"/>
        <w:rPr>
          <w:rFonts w:ascii="Arial" w:hAnsi="Arial" w:cs="Arial"/>
        </w:rPr>
      </w:pPr>
      <w:r w:rsidRPr="00907BAB">
        <w:rPr>
          <w:rFonts w:ascii="Arial" w:hAnsi="Arial" w:cs="Arial"/>
        </w:rPr>
        <w:t xml:space="preserve">– Promote wellbeing (Children Act 2004) </w:t>
      </w:r>
    </w:p>
    <w:p w14:paraId="08F25707" w14:textId="77777777" w:rsidR="00496ACB" w:rsidRPr="00907BAB" w:rsidRDefault="00496ACB" w:rsidP="0053666A">
      <w:pPr>
        <w:pStyle w:val="ListParagraph"/>
        <w:jc w:val="both"/>
        <w:rPr>
          <w:rFonts w:ascii="Arial" w:hAnsi="Arial" w:cs="Arial"/>
        </w:rPr>
      </w:pPr>
      <w:r w:rsidRPr="00907BAB">
        <w:rPr>
          <w:rFonts w:ascii="Arial" w:hAnsi="Arial" w:cs="Arial"/>
        </w:rPr>
        <w:t xml:space="preserve">– Prepare children for the challenges, opportunities, and responsibilities of adult life (Education Act 2006) </w:t>
      </w:r>
    </w:p>
    <w:p w14:paraId="52332A51" w14:textId="77777777" w:rsidR="00496ACB" w:rsidRPr="00907BAB" w:rsidRDefault="00496ACB" w:rsidP="0053666A">
      <w:pPr>
        <w:pStyle w:val="ListParagraph"/>
        <w:jc w:val="both"/>
        <w:rPr>
          <w:rFonts w:ascii="Arial" w:hAnsi="Arial" w:cs="Arial"/>
        </w:rPr>
      </w:pPr>
      <w:r w:rsidRPr="00907BAB">
        <w:rPr>
          <w:rFonts w:ascii="Arial" w:hAnsi="Arial" w:cs="Arial"/>
        </w:rPr>
        <w:t xml:space="preserve">– Meet the school’s safeguarding obligations </w:t>
      </w:r>
    </w:p>
    <w:p w14:paraId="4FC71B49" w14:textId="77777777" w:rsidR="00496ACB" w:rsidRPr="00907BAB" w:rsidRDefault="00496ACB" w:rsidP="0053666A">
      <w:pPr>
        <w:pStyle w:val="ListParagraph"/>
        <w:jc w:val="both"/>
        <w:rPr>
          <w:rFonts w:ascii="Arial" w:hAnsi="Arial" w:cs="Arial"/>
        </w:rPr>
      </w:pPr>
      <w:r w:rsidRPr="00907BAB">
        <w:rPr>
          <w:rFonts w:ascii="Arial" w:hAnsi="Arial" w:cs="Arial"/>
        </w:rPr>
        <w:lastRenderedPageBreak/>
        <w:t xml:space="preserve">– Comply with the Equality Act 2010 to prevent discrimination, harassment, and victimisation, advance equality of opportunity, and foster good relations between different groups </w:t>
      </w:r>
    </w:p>
    <w:p w14:paraId="457F07BE" w14:textId="77777777" w:rsidR="00496ACB" w:rsidRPr="00907BAB" w:rsidRDefault="00496ACB" w:rsidP="0053666A">
      <w:pPr>
        <w:pStyle w:val="ListParagraph"/>
        <w:jc w:val="both"/>
        <w:rPr>
          <w:rFonts w:ascii="Arial" w:hAnsi="Arial" w:cs="Arial"/>
        </w:rPr>
      </w:pPr>
      <w:r w:rsidRPr="00907BAB">
        <w:rPr>
          <w:rFonts w:ascii="Arial" w:hAnsi="Arial" w:cs="Arial"/>
        </w:rPr>
        <w:t xml:space="preserve">– Protect pupils from unsuitable teaching and materials (Learning and Skills Act 2006) </w:t>
      </w:r>
    </w:p>
    <w:p w14:paraId="2FFBD9A9" w14:textId="77777777" w:rsidR="00496ACB" w:rsidRPr="00907BAB" w:rsidRDefault="00496ACB" w:rsidP="0053666A">
      <w:pPr>
        <w:pStyle w:val="ListParagraph"/>
        <w:jc w:val="both"/>
        <w:rPr>
          <w:rFonts w:ascii="Arial" w:hAnsi="Arial" w:cs="Arial"/>
        </w:rPr>
      </w:pPr>
      <w:r w:rsidRPr="00907BAB">
        <w:rPr>
          <w:rFonts w:ascii="Arial" w:hAnsi="Arial" w:cs="Arial"/>
        </w:rPr>
        <w:t xml:space="preserve">– Teach statutory RSE elements in the Science National Curriculum </w:t>
      </w:r>
    </w:p>
    <w:p w14:paraId="258909FD" w14:textId="77777777" w:rsidR="00496ACB" w:rsidRPr="00907BAB" w:rsidRDefault="00496ACB" w:rsidP="0053666A">
      <w:pPr>
        <w:pStyle w:val="ListParagraph"/>
        <w:jc w:val="both"/>
        <w:rPr>
          <w:rFonts w:ascii="Arial" w:hAnsi="Arial" w:cs="Arial"/>
        </w:rPr>
      </w:pPr>
      <w:r w:rsidRPr="00907BAB">
        <w:rPr>
          <w:rFonts w:ascii="Arial" w:hAnsi="Arial" w:cs="Arial"/>
        </w:rPr>
        <w:t>– Have an up</w:t>
      </w:r>
      <w:r w:rsidRPr="00907BAB">
        <w:rPr>
          <w:rFonts w:ascii="Cambria Math" w:hAnsi="Cambria Math" w:cs="Cambria Math"/>
        </w:rPr>
        <w:t>‑</w:t>
      </w:r>
      <w:r w:rsidRPr="00907BAB">
        <w:rPr>
          <w:rFonts w:ascii="Arial" w:hAnsi="Arial" w:cs="Arial"/>
        </w:rPr>
        <w:t>to</w:t>
      </w:r>
      <w:r w:rsidRPr="00907BAB">
        <w:rPr>
          <w:rFonts w:ascii="Cambria Math" w:hAnsi="Cambria Math" w:cs="Cambria Math"/>
        </w:rPr>
        <w:t>‑</w:t>
      </w:r>
      <w:r w:rsidRPr="00907BAB">
        <w:rPr>
          <w:rFonts w:ascii="Arial" w:hAnsi="Arial" w:cs="Arial"/>
        </w:rPr>
        <w:t xml:space="preserve">date policy developed in consultation with pupils and parents/carers (Education Act 1996) </w:t>
      </w:r>
    </w:p>
    <w:p w14:paraId="5D76A5B3" w14:textId="77777777" w:rsidR="00496ACB" w:rsidRPr="00907BAB" w:rsidRDefault="00496ACB" w:rsidP="0053666A">
      <w:pPr>
        <w:pStyle w:val="ListParagraph"/>
        <w:jc w:val="both"/>
        <w:rPr>
          <w:rFonts w:ascii="Arial" w:hAnsi="Arial" w:cs="Arial"/>
        </w:rPr>
      </w:pPr>
      <w:r w:rsidRPr="00907BAB">
        <w:rPr>
          <w:rFonts w:ascii="Arial" w:hAnsi="Arial" w:cs="Arial"/>
        </w:rPr>
        <w:t xml:space="preserve">– Make the policy available to pupils and parents (Education Act 1996) </w:t>
      </w:r>
    </w:p>
    <w:p w14:paraId="759BAB54" w14:textId="77777777" w:rsidR="00496ACB" w:rsidRPr="00907BAB" w:rsidRDefault="00496ACB" w:rsidP="0053666A">
      <w:pPr>
        <w:pStyle w:val="ListParagraph"/>
        <w:jc w:val="both"/>
        <w:rPr>
          <w:rFonts w:ascii="Arial" w:hAnsi="Arial" w:cs="Arial"/>
        </w:rPr>
      </w:pPr>
      <w:r w:rsidRPr="00907BAB">
        <w:rPr>
          <w:rFonts w:ascii="Arial" w:hAnsi="Arial" w:cs="Arial"/>
        </w:rPr>
        <w:t xml:space="preserve">– Respect the right of parental withdrawal from all or part of RSE except those parts included in the national curriculum (Education Act 1996) </w:t>
      </w:r>
    </w:p>
    <w:p w14:paraId="1810B287" w14:textId="77777777" w:rsidR="00496ACB" w:rsidRPr="00907BAB" w:rsidRDefault="00496ACB" w:rsidP="0053666A">
      <w:pPr>
        <w:pStyle w:val="ListParagraph"/>
        <w:jc w:val="both"/>
        <w:rPr>
          <w:rFonts w:ascii="Arial" w:hAnsi="Arial" w:cs="Arial"/>
        </w:rPr>
      </w:pPr>
      <w:r w:rsidRPr="00907BAB">
        <w:rPr>
          <w:rFonts w:ascii="Arial" w:hAnsi="Arial" w:cs="Arial"/>
        </w:rPr>
        <w:t xml:space="preserve">– Take account of previous guidance (DfEE 2000; DfE PSHEE guidance 2013; PSHE Association guidance 2014) </w:t>
      </w:r>
    </w:p>
    <w:p w14:paraId="58BBF9F4" w14:textId="1050A5D4" w:rsidR="0008362A" w:rsidRPr="00907BAB" w:rsidRDefault="00496ACB" w:rsidP="00F17969">
      <w:pPr>
        <w:pStyle w:val="ListParagraph"/>
        <w:jc w:val="both"/>
        <w:rPr>
          <w:rFonts w:ascii="Arial" w:hAnsi="Arial" w:cs="Arial"/>
        </w:rPr>
      </w:pPr>
      <w:r w:rsidRPr="00907BAB">
        <w:rPr>
          <w:rFonts w:ascii="Arial" w:hAnsi="Arial" w:cs="Arial"/>
        </w:rPr>
        <w:t>– Provide RSE which includes, as a minimum, information about HIV/AIDS and other sexually transmitted infections (Education Act 2002).</w:t>
      </w:r>
    </w:p>
    <w:p w14:paraId="7197CDC3" w14:textId="2DF3989A" w:rsidR="002E41B1" w:rsidRPr="00907BAB" w:rsidRDefault="002E41B1" w:rsidP="0053666A">
      <w:pPr>
        <w:pStyle w:val="TOCHeading"/>
        <w:jc w:val="both"/>
        <w:rPr>
          <w:rFonts w:ascii="Arial" w:hAnsi="Arial" w:cs="Arial"/>
          <w:bCs/>
          <w:sz w:val="22"/>
          <w:szCs w:val="22"/>
        </w:rPr>
      </w:pPr>
      <w:r w:rsidRPr="00907BAB">
        <w:rPr>
          <w:rFonts w:ascii="Arial" w:hAnsi="Arial" w:cs="Arial"/>
          <w:bCs/>
          <w:sz w:val="22"/>
          <w:szCs w:val="22"/>
        </w:rPr>
        <w:t>Development of the policy</w:t>
      </w:r>
    </w:p>
    <w:p w14:paraId="65BA5173" w14:textId="77777777" w:rsidR="006104AF" w:rsidRPr="00907BAB" w:rsidRDefault="006104AF" w:rsidP="0053666A">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This policy was developed in consultation with representatives from senior leaders, staff, parents/carers, governors, and the Steering Committee, and involved consultation with pupils and the wider staff group. We also consulted with Camden Learning.</w:t>
      </w:r>
    </w:p>
    <w:p w14:paraId="37D39C64" w14:textId="77777777" w:rsidR="006104AF" w:rsidRPr="00907BAB" w:rsidRDefault="006104AF" w:rsidP="0053666A">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We have taken account of:</w:t>
      </w:r>
    </w:p>
    <w:p w14:paraId="4C238C95" w14:textId="77777777" w:rsidR="006104AF" w:rsidRPr="00907BAB" w:rsidRDefault="006104AF" w:rsidP="00F009B7">
      <w:pPr>
        <w:numPr>
          <w:ilvl w:val="0"/>
          <w:numId w:val="16"/>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Statutory guidance on Relationships Education, RSE and Health Education (DfE, February 2019)</w:t>
      </w:r>
    </w:p>
    <w:p w14:paraId="0AD50B52" w14:textId="77777777" w:rsidR="006104AF" w:rsidRPr="00907BAB" w:rsidRDefault="006104AF" w:rsidP="00F009B7">
      <w:pPr>
        <w:numPr>
          <w:ilvl w:val="0"/>
          <w:numId w:val="16"/>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Camden’s example policy (April 2021)</w:t>
      </w:r>
    </w:p>
    <w:p w14:paraId="2A1FFE70" w14:textId="77777777" w:rsidR="006104AF" w:rsidRPr="00907BAB" w:rsidRDefault="006104AF" w:rsidP="00F009B7">
      <w:pPr>
        <w:numPr>
          <w:ilvl w:val="0"/>
          <w:numId w:val="16"/>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Equality Act 2010 and the Public Sector Equality Duty</w:t>
      </w:r>
    </w:p>
    <w:p w14:paraId="2870EAA0" w14:textId="77777777" w:rsidR="006104AF" w:rsidRPr="00907BAB" w:rsidRDefault="006104AF" w:rsidP="00F009B7">
      <w:pPr>
        <w:numPr>
          <w:ilvl w:val="0"/>
          <w:numId w:val="16"/>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Updated statutory guidance on Relationships, Sex and Health Education (DfE, July 2025, compulsory from September 2026)</w:t>
      </w:r>
    </w:p>
    <w:p w14:paraId="0EE5D119" w14:textId="77777777" w:rsidR="006104AF" w:rsidRPr="00907BAB" w:rsidRDefault="006104AF" w:rsidP="0053666A">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Additionally, for secondary</w:t>
      </w:r>
      <w:r w:rsidRPr="00907BAB">
        <w:rPr>
          <w:rFonts w:ascii="Arial" w:eastAsia="Times New Roman" w:hAnsi="Arial" w:cs="Arial"/>
          <w:lang w:eastAsia="en-GB"/>
        </w:rPr>
        <w:noBreakHyphen/>
        <w:t>aged pupils we have also taken account of:</w:t>
      </w:r>
    </w:p>
    <w:p w14:paraId="21935ED0" w14:textId="77777777" w:rsidR="006104AF" w:rsidRPr="00907BAB" w:rsidRDefault="006104AF" w:rsidP="00F009B7">
      <w:pPr>
        <w:numPr>
          <w:ilvl w:val="0"/>
          <w:numId w:val="1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RSE guidance (DfE, 2000)</w:t>
      </w:r>
    </w:p>
    <w:p w14:paraId="2DA903EA" w14:textId="77777777" w:rsidR="006104AF" w:rsidRPr="00907BAB" w:rsidRDefault="006104AF" w:rsidP="00F009B7">
      <w:pPr>
        <w:numPr>
          <w:ilvl w:val="0"/>
          <w:numId w:val="1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Guidance on Personal, Social, Health and Economic Education (PSHEE) (DfE, 2013)</w:t>
      </w:r>
    </w:p>
    <w:p w14:paraId="4808043F" w14:textId="0492A444" w:rsidR="006104AF" w:rsidRPr="00907BAB" w:rsidRDefault="006104AF" w:rsidP="00F009B7">
      <w:pPr>
        <w:numPr>
          <w:ilvl w:val="0"/>
          <w:numId w:val="1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 xml:space="preserve">Guidance produced by the PSHE Association </w:t>
      </w:r>
      <w:r w:rsidRPr="00907BAB">
        <w:rPr>
          <w:rFonts w:ascii="Arial" w:eastAsia="Times New Roman" w:hAnsi="Arial" w:cs="Arial"/>
          <w:i/>
          <w:iCs/>
          <w:lang w:eastAsia="en-GB"/>
        </w:rPr>
        <w:t>“RSE for the 21st Century”</w:t>
      </w:r>
      <w:r w:rsidRPr="00907BAB">
        <w:rPr>
          <w:rFonts w:ascii="Arial" w:eastAsia="Times New Roman" w:hAnsi="Arial" w:cs="Arial"/>
          <w:lang w:eastAsia="en-GB"/>
        </w:rPr>
        <w:t xml:space="preserve"> (February 2014)</w:t>
      </w:r>
    </w:p>
    <w:p w14:paraId="1F7BCD48" w14:textId="77777777" w:rsidR="002E41B1" w:rsidRPr="00907BAB" w:rsidRDefault="002E41B1" w:rsidP="0053666A">
      <w:pPr>
        <w:pStyle w:val="TOCHeading"/>
        <w:jc w:val="both"/>
        <w:rPr>
          <w:rFonts w:ascii="Arial" w:hAnsi="Arial" w:cs="Arial"/>
          <w:bCs/>
          <w:sz w:val="22"/>
          <w:szCs w:val="22"/>
        </w:rPr>
      </w:pPr>
      <w:r w:rsidRPr="00907BAB">
        <w:rPr>
          <w:rFonts w:ascii="Arial" w:hAnsi="Arial" w:cs="Arial"/>
          <w:bCs/>
          <w:sz w:val="22"/>
          <w:szCs w:val="22"/>
        </w:rPr>
        <w:t>Definition of relationships education</w:t>
      </w:r>
    </w:p>
    <w:p w14:paraId="2935A525" w14:textId="77777777" w:rsidR="00493D2A" w:rsidRPr="00907BAB" w:rsidRDefault="00493D2A" w:rsidP="0053666A">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In line with the Department for Education’s statutory guidance (2019, updated 2025), Relationships and Sex Education (RSE) is defined as:</w:t>
      </w:r>
    </w:p>
    <w:p w14:paraId="0A0D3577" w14:textId="77777777" w:rsidR="00493D2A" w:rsidRPr="00907BAB" w:rsidRDefault="00493D2A" w:rsidP="0053666A">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“Learning about the emotional, social and physical aspects of growing up, relationships, sex, human sexuality and sexual health.”</w:t>
      </w:r>
    </w:p>
    <w:p w14:paraId="37C8D279" w14:textId="77777777" w:rsidR="00493D2A" w:rsidRPr="00907BAB" w:rsidRDefault="00493D2A" w:rsidP="0053666A">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At Gloucester House, we emphasise the relationships aspect of RSE, reflecting both national guidance and our school ethos. We deliver RSE through the Jigsaw PSHE programme, which provides a sequenced, age</w:t>
      </w:r>
      <w:r w:rsidRPr="00907BAB">
        <w:rPr>
          <w:rFonts w:ascii="Arial" w:eastAsia="Times New Roman" w:hAnsi="Arial" w:cs="Arial"/>
          <w:lang w:eastAsia="en-GB"/>
        </w:rPr>
        <w:noBreakHyphen/>
        <w:t>appropriate framework from primary through secondary. Jigsaw integrates knowledge, skills, and values to safeguard pupils, promote respect and inclusion, and prepare them for the opportunities and responsibilities of adult life.</w:t>
      </w:r>
    </w:p>
    <w:p w14:paraId="0B5334C1" w14:textId="77777777" w:rsidR="00F17969" w:rsidRPr="00907BAB" w:rsidRDefault="00F17969" w:rsidP="00F17969">
      <w:pPr>
        <w:spacing w:before="100" w:beforeAutospacing="1" w:after="100" w:afterAutospacing="1" w:line="240" w:lineRule="auto"/>
        <w:jc w:val="both"/>
        <w:rPr>
          <w:rFonts w:ascii="Arial" w:eastAsia="Times New Roman" w:hAnsi="Arial" w:cs="Arial"/>
          <w:b/>
          <w:bCs/>
          <w:u w:val="single"/>
          <w:lang w:eastAsia="en-GB"/>
        </w:rPr>
      </w:pPr>
    </w:p>
    <w:p w14:paraId="4D4D27F7" w14:textId="00F67E2D" w:rsidR="00F17969" w:rsidRPr="00907BAB" w:rsidRDefault="00F17969" w:rsidP="00F17969">
      <w:pPr>
        <w:spacing w:before="100" w:beforeAutospacing="1" w:after="100" w:afterAutospacing="1" w:line="240" w:lineRule="auto"/>
        <w:jc w:val="both"/>
        <w:rPr>
          <w:rFonts w:ascii="Arial" w:eastAsia="Times New Roman" w:hAnsi="Arial" w:cs="Arial"/>
          <w:b/>
          <w:bCs/>
          <w:lang w:eastAsia="en-GB"/>
        </w:rPr>
      </w:pPr>
      <w:r w:rsidRPr="00907BAB">
        <w:rPr>
          <w:rFonts w:ascii="Arial" w:eastAsia="Times New Roman" w:hAnsi="Arial" w:cs="Arial"/>
          <w:b/>
          <w:bCs/>
          <w:lang w:eastAsia="en-GB"/>
        </w:rPr>
        <w:t xml:space="preserve">Aims of teaching RSE at Gloucester House </w:t>
      </w:r>
    </w:p>
    <w:p w14:paraId="735BE091" w14:textId="77777777" w:rsidR="00F17969" w:rsidRPr="00907BAB" w:rsidRDefault="00F17969" w:rsidP="00F17969">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lastRenderedPageBreak/>
        <w:t>Our Relationships and Sex Education (RSE) programme aims to:</w:t>
      </w:r>
    </w:p>
    <w:p w14:paraId="26C30F57" w14:textId="77777777" w:rsidR="00F17969" w:rsidRPr="00907BAB" w:rsidRDefault="00F17969" w:rsidP="00F009B7">
      <w:pPr>
        <w:numPr>
          <w:ilvl w:val="0"/>
          <w:numId w:val="20"/>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Provide lifelong learning that begins at school entry and continues throughout formal education.</w:t>
      </w:r>
    </w:p>
    <w:p w14:paraId="24304F67" w14:textId="77777777" w:rsidR="00F17969" w:rsidRPr="00907BAB" w:rsidRDefault="00F17969" w:rsidP="00F009B7">
      <w:pPr>
        <w:numPr>
          <w:ilvl w:val="0"/>
          <w:numId w:val="20"/>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Develop pupils’ confidence to talk, listen, and think about feelings, relationships, and growing up.</w:t>
      </w:r>
    </w:p>
    <w:p w14:paraId="6C62F13D" w14:textId="77777777" w:rsidR="00F17969" w:rsidRPr="00907BAB" w:rsidRDefault="00F17969" w:rsidP="00F009B7">
      <w:pPr>
        <w:numPr>
          <w:ilvl w:val="0"/>
          <w:numId w:val="20"/>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Equip pupils with skills to make and maintain healthy, respectful friendships and family relationships.</w:t>
      </w:r>
    </w:p>
    <w:p w14:paraId="2ACDB4A9" w14:textId="77777777" w:rsidR="00F17969" w:rsidRPr="00907BAB" w:rsidRDefault="00F17969" w:rsidP="00F009B7">
      <w:pPr>
        <w:numPr>
          <w:ilvl w:val="0"/>
          <w:numId w:val="20"/>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Promote respect, responsibility, love, and care in relationships, and challenge stereotypes, prejudice, and discrimination.</w:t>
      </w:r>
    </w:p>
    <w:p w14:paraId="309888D8" w14:textId="77777777" w:rsidR="00F17969" w:rsidRPr="00907BAB" w:rsidRDefault="00F17969" w:rsidP="00F009B7">
      <w:pPr>
        <w:numPr>
          <w:ilvl w:val="0"/>
          <w:numId w:val="20"/>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Safeguard pupils by teaching them to recognise unhealthy or unsafe relationships (including online), inappropriate contact, bullying, and discriminatory language, and to know how to seek help.</w:t>
      </w:r>
    </w:p>
    <w:p w14:paraId="66C68AF3" w14:textId="77777777" w:rsidR="00F17969" w:rsidRPr="00907BAB" w:rsidRDefault="00F17969" w:rsidP="00F009B7">
      <w:pPr>
        <w:numPr>
          <w:ilvl w:val="0"/>
          <w:numId w:val="20"/>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Ensure pupils understand and respect diversity in family structures, gender identity, sexual orientation, race, religion, and disability.</w:t>
      </w:r>
    </w:p>
    <w:p w14:paraId="69CD8D3A" w14:textId="77777777" w:rsidR="00F17969" w:rsidRPr="00907BAB" w:rsidRDefault="00F17969" w:rsidP="00F009B7">
      <w:pPr>
        <w:numPr>
          <w:ilvl w:val="0"/>
          <w:numId w:val="20"/>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Provide accurate knowledge about the body, puberty, reproduction, contraception, and sexual health, enabling pupils to make safe and informed choices.</w:t>
      </w:r>
    </w:p>
    <w:p w14:paraId="4DBC18E8" w14:textId="527ACC10" w:rsidR="00F17969" w:rsidRPr="00907BAB" w:rsidRDefault="00F17969" w:rsidP="00F009B7">
      <w:pPr>
        <w:numPr>
          <w:ilvl w:val="0"/>
          <w:numId w:val="20"/>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Contribute to pupils’ spiritual, moral, cultural, emotional, and physical development, preparing them for the opportunities, responsibilities, and experiences of adult life.</w:t>
      </w:r>
    </w:p>
    <w:p w14:paraId="1D0C4EF6" w14:textId="56C48F58" w:rsidR="0053666A" w:rsidRPr="00907BAB" w:rsidRDefault="0053666A" w:rsidP="000E6332">
      <w:pPr>
        <w:spacing w:before="100" w:beforeAutospacing="1" w:after="100" w:afterAutospacing="1" w:line="240" w:lineRule="auto"/>
        <w:jc w:val="both"/>
        <w:rPr>
          <w:rFonts w:ascii="Arial" w:eastAsia="Times New Roman" w:hAnsi="Arial" w:cs="Arial"/>
          <w:b/>
          <w:bCs/>
          <w:lang w:eastAsia="en-GB"/>
        </w:rPr>
      </w:pPr>
      <w:r w:rsidRPr="00907BAB">
        <w:rPr>
          <w:rFonts w:ascii="Arial" w:eastAsia="Times New Roman" w:hAnsi="Arial" w:cs="Arial"/>
          <w:b/>
          <w:bCs/>
          <w:lang w:eastAsia="en-GB"/>
        </w:rPr>
        <w:t>Primary RSE</w:t>
      </w:r>
    </w:p>
    <w:p w14:paraId="5A5247BB" w14:textId="77777777" w:rsidR="0053666A" w:rsidRPr="00907BAB" w:rsidRDefault="0053666A" w:rsidP="000E6332">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The requirements for teaching Relationships Education in primary are described in the DfE statutory guidance (2019, updated 2025). Based on this guidance, we define Relationships Education as learning about:</w:t>
      </w:r>
    </w:p>
    <w:p w14:paraId="0117EA96" w14:textId="77777777" w:rsidR="0053666A" w:rsidRPr="00907BAB" w:rsidRDefault="0053666A" w:rsidP="00F009B7">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Different relationships (including online):</w:t>
      </w:r>
      <w:r w:rsidRPr="00907BAB">
        <w:rPr>
          <w:rFonts w:ascii="Arial" w:eastAsia="Times New Roman" w:hAnsi="Arial" w:cs="Arial"/>
          <w:lang w:eastAsia="en-GB"/>
        </w:rPr>
        <w:t xml:space="preserve"> how to make and maintain healthy, caring, and respectful relationships within families and friendships.</w:t>
      </w:r>
    </w:p>
    <w:p w14:paraId="3F157B36" w14:textId="77777777" w:rsidR="0053666A" w:rsidRPr="00907BAB" w:rsidRDefault="0053666A" w:rsidP="00F009B7">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The importance of families:</w:t>
      </w:r>
      <w:r w:rsidRPr="00907BAB">
        <w:rPr>
          <w:rFonts w:ascii="Arial" w:eastAsia="Times New Roman" w:hAnsi="Arial" w:cs="Arial"/>
          <w:lang w:eastAsia="en-GB"/>
        </w:rPr>
        <w:t xml:space="preserve"> recognising the role of families in caring for children and providing stability.</w:t>
      </w:r>
    </w:p>
    <w:p w14:paraId="323B2EE0" w14:textId="77777777" w:rsidR="0053666A" w:rsidRPr="00907BAB" w:rsidRDefault="0053666A" w:rsidP="00F009B7">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Recognising unhealthy or unsafe relationships:</w:t>
      </w:r>
      <w:r w:rsidRPr="00907BAB">
        <w:rPr>
          <w:rFonts w:ascii="Arial" w:eastAsia="Times New Roman" w:hAnsi="Arial" w:cs="Arial"/>
          <w:lang w:eastAsia="en-GB"/>
        </w:rPr>
        <w:t xml:space="preserve"> understanding how to seek help and report concerns or abuse, including online.</w:t>
      </w:r>
    </w:p>
    <w:p w14:paraId="0CCDC700" w14:textId="77777777" w:rsidR="0053666A" w:rsidRPr="00907BAB" w:rsidRDefault="0053666A" w:rsidP="00F009B7">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Respecting difference:</w:t>
      </w:r>
      <w:r w:rsidRPr="00907BAB">
        <w:rPr>
          <w:rFonts w:ascii="Arial" w:eastAsia="Times New Roman" w:hAnsi="Arial" w:cs="Arial"/>
          <w:lang w:eastAsia="en-GB"/>
        </w:rPr>
        <w:t xml:space="preserve"> valuing others who are different in family structure, race, religion, belief, disability, or sexual orientation.</w:t>
      </w:r>
    </w:p>
    <w:p w14:paraId="142E3F5F" w14:textId="2C8F3415" w:rsidR="0053666A" w:rsidRPr="00907BAB" w:rsidRDefault="0053666A" w:rsidP="00F009B7">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Bullying and discriminatory language:</w:t>
      </w:r>
      <w:r w:rsidRPr="00907BAB">
        <w:rPr>
          <w:rFonts w:ascii="Arial" w:eastAsia="Times New Roman" w:hAnsi="Arial" w:cs="Arial"/>
          <w:lang w:eastAsia="en-GB"/>
        </w:rPr>
        <w:t xml:space="preserve"> recognising different types, understanding their impact, and knowing how to prevent and report them.</w:t>
      </w:r>
    </w:p>
    <w:p w14:paraId="4B92FD78" w14:textId="0D5563F6" w:rsidR="0053666A" w:rsidRPr="00907BAB" w:rsidRDefault="0053666A" w:rsidP="00F009B7">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Stereotypes and prejudice: understanding how stereotypes can lead to discrimination based on sex, gender, race, religion, disability, or sexual orientation.</w:t>
      </w:r>
    </w:p>
    <w:p w14:paraId="053997BE" w14:textId="2CFF954A" w:rsidR="000E6332" w:rsidRPr="00907BAB" w:rsidRDefault="0053666A" w:rsidP="00F009B7">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Online safety: recognising risk, navigating online spaces safely, and knowing how to behave respectfully and appropriately online.</w:t>
      </w:r>
    </w:p>
    <w:p w14:paraId="46883E87" w14:textId="77777777" w:rsidR="00F17969" w:rsidRPr="00907BAB" w:rsidRDefault="00F17969" w:rsidP="000E6332">
      <w:pPr>
        <w:spacing w:before="100" w:beforeAutospacing="1" w:after="100" w:afterAutospacing="1" w:line="240" w:lineRule="auto"/>
        <w:jc w:val="both"/>
        <w:rPr>
          <w:rFonts w:ascii="Arial" w:eastAsia="Times New Roman" w:hAnsi="Arial" w:cs="Arial"/>
          <w:b/>
          <w:bCs/>
          <w:u w:val="single"/>
          <w:lang w:eastAsia="en-GB"/>
        </w:rPr>
      </w:pPr>
    </w:p>
    <w:p w14:paraId="38F4E104" w14:textId="121B90A1" w:rsidR="000E6332" w:rsidRPr="00907BAB" w:rsidRDefault="000E6332" w:rsidP="000E6332">
      <w:pPr>
        <w:spacing w:before="100" w:beforeAutospacing="1" w:after="100" w:afterAutospacing="1" w:line="240" w:lineRule="auto"/>
        <w:jc w:val="both"/>
        <w:rPr>
          <w:rFonts w:ascii="Arial" w:eastAsia="Times New Roman" w:hAnsi="Arial" w:cs="Arial"/>
          <w:b/>
          <w:bCs/>
          <w:lang w:eastAsia="en-GB"/>
        </w:rPr>
      </w:pPr>
      <w:r w:rsidRPr="00907BAB">
        <w:rPr>
          <w:rFonts w:ascii="Arial" w:eastAsia="Times New Roman" w:hAnsi="Arial" w:cs="Arial"/>
          <w:b/>
          <w:bCs/>
          <w:lang w:eastAsia="en-GB"/>
        </w:rPr>
        <w:t xml:space="preserve">Secondary RSE </w:t>
      </w:r>
    </w:p>
    <w:p w14:paraId="0AFF0F46" w14:textId="77777777" w:rsidR="000E6332" w:rsidRPr="00907BAB" w:rsidRDefault="000E6332" w:rsidP="000E6332">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In line with the Department for Education’s statutory guidance (2019, updated 2025), secondary schools must teach Relationships and Sex Education (RSE). This builds on the foundations of primary Relationships Education and prepares pupils for adolescence and adult life.</w:t>
      </w:r>
    </w:p>
    <w:p w14:paraId="75F9AF4B" w14:textId="77777777" w:rsidR="000E6332" w:rsidRPr="00907BAB" w:rsidRDefault="000E6332" w:rsidP="000E6332">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At Gloucester House, we deliver secondary RSE through the Jigsaw PSHE programme, adapted to meet the needs of pupils with SEMH and additional needs. Teaching is sequenced, age</w:t>
      </w:r>
      <w:r w:rsidRPr="00907BAB">
        <w:rPr>
          <w:rFonts w:ascii="Arial" w:eastAsia="Times New Roman" w:hAnsi="Arial" w:cs="Arial"/>
          <w:lang w:eastAsia="en-GB"/>
        </w:rPr>
        <w:noBreakHyphen/>
        <w:t>appropriate, and responsive to developmental stage.</w:t>
      </w:r>
    </w:p>
    <w:p w14:paraId="5A41066F" w14:textId="77777777" w:rsidR="000E6332" w:rsidRPr="00907BAB" w:rsidRDefault="000E6332" w:rsidP="00F009B7">
      <w:pPr>
        <w:pStyle w:val="ListParagraph"/>
        <w:numPr>
          <w:ilvl w:val="0"/>
          <w:numId w:val="19"/>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lastRenderedPageBreak/>
        <w:t>Puberty and physical/emotional changes:</w:t>
      </w:r>
      <w:r w:rsidRPr="00907BAB">
        <w:rPr>
          <w:rFonts w:ascii="Arial" w:eastAsia="Times New Roman" w:hAnsi="Arial" w:cs="Arial"/>
          <w:lang w:eastAsia="en-GB"/>
        </w:rPr>
        <w:t xml:space="preserve"> understanding the changes that occur during adolescence.</w:t>
      </w:r>
    </w:p>
    <w:p w14:paraId="17A4DF57" w14:textId="77777777" w:rsidR="000E6332" w:rsidRPr="00907BAB" w:rsidRDefault="000E6332" w:rsidP="00F009B7">
      <w:pPr>
        <w:pStyle w:val="ListParagraph"/>
        <w:numPr>
          <w:ilvl w:val="0"/>
          <w:numId w:val="19"/>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Healthy relationships:</w:t>
      </w:r>
      <w:r w:rsidRPr="00907BAB">
        <w:rPr>
          <w:rFonts w:ascii="Arial" w:eastAsia="Times New Roman" w:hAnsi="Arial" w:cs="Arial"/>
          <w:lang w:eastAsia="en-GB"/>
        </w:rPr>
        <w:t xml:space="preserve"> developing positive attitudes, values, and self</w:t>
      </w:r>
      <w:r w:rsidRPr="00907BAB">
        <w:rPr>
          <w:rFonts w:ascii="Arial" w:eastAsia="Times New Roman" w:hAnsi="Arial" w:cs="Arial"/>
          <w:lang w:eastAsia="en-GB"/>
        </w:rPr>
        <w:noBreakHyphen/>
        <w:t>esteem; challenging negative attitudes and prejudices.</w:t>
      </w:r>
    </w:p>
    <w:p w14:paraId="4BA56D67" w14:textId="77777777" w:rsidR="000E6332" w:rsidRPr="00907BAB" w:rsidRDefault="000E6332" w:rsidP="00F009B7">
      <w:pPr>
        <w:pStyle w:val="ListParagraph"/>
        <w:numPr>
          <w:ilvl w:val="0"/>
          <w:numId w:val="19"/>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Consent and boundaries:</w:t>
      </w:r>
      <w:r w:rsidRPr="00907BAB">
        <w:rPr>
          <w:rFonts w:ascii="Arial" w:eastAsia="Times New Roman" w:hAnsi="Arial" w:cs="Arial"/>
          <w:lang w:eastAsia="en-GB"/>
        </w:rPr>
        <w:t xml:space="preserve"> recognising rights and responsibilities in relationships, including online.</w:t>
      </w:r>
    </w:p>
    <w:p w14:paraId="50B9A054" w14:textId="77777777" w:rsidR="000E6332" w:rsidRPr="00907BAB" w:rsidRDefault="000E6332" w:rsidP="00F009B7">
      <w:pPr>
        <w:pStyle w:val="ListParagraph"/>
        <w:numPr>
          <w:ilvl w:val="0"/>
          <w:numId w:val="19"/>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Sexual health:</w:t>
      </w:r>
      <w:r w:rsidRPr="00907BAB">
        <w:rPr>
          <w:rFonts w:ascii="Arial" w:eastAsia="Times New Roman" w:hAnsi="Arial" w:cs="Arial"/>
          <w:lang w:eastAsia="en-GB"/>
        </w:rPr>
        <w:t xml:space="preserve"> learning about contraception, sexually transmitted infections (STIs), HIV/AIDS, and how to access local and national sexual health services.</w:t>
      </w:r>
    </w:p>
    <w:p w14:paraId="6467F0B8" w14:textId="77777777" w:rsidR="000E6332" w:rsidRPr="00907BAB" w:rsidRDefault="000E6332" w:rsidP="00F009B7">
      <w:pPr>
        <w:pStyle w:val="ListParagraph"/>
        <w:numPr>
          <w:ilvl w:val="0"/>
          <w:numId w:val="19"/>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Equality and respect:</w:t>
      </w:r>
      <w:r w:rsidRPr="00907BAB">
        <w:rPr>
          <w:rFonts w:ascii="Arial" w:eastAsia="Times New Roman" w:hAnsi="Arial" w:cs="Arial"/>
          <w:lang w:eastAsia="en-GB"/>
        </w:rPr>
        <w:t xml:space="preserve"> promoting equality in relationships, challenging stereotypes, and respecting diversity in gender, sexuality, culture, and religion.</w:t>
      </w:r>
    </w:p>
    <w:p w14:paraId="11F080AC" w14:textId="7606B77D" w:rsidR="000E6332" w:rsidRPr="00907BAB" w:rsidRDefault="000E6332" w:rsidP="00F009B7">
      <w:pPr>
        <w:pStyle w:val="ListParagraph"/>
        <w:numPr>
          <w:ilvl w:val="0"/>
          <w:numId w:val="19"/>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b/>
          <w:bCs/>
          <w:lang w:eastAsia="en-GB"/>
        </w:rPr>
        <w:t>Online safety:</w:t>
      </w:r>
      <w:r w:rsidRPr="00907BAB">
        <w:rPr>
          <w:rFonts w:ascii="Arial" w:eastAsia="Times New Roman" w:hAnsi="Arial" w:cs="Arial"/>
          <w:lang w:eastAsia="en-GB"/>
        </w:rPr>
        <w:t xml:space="preserve"> recognising and resisting harmful online content, including misogyny, unhealthy relationship models, and misinformation.</w:t>
      </w:r>
    </w:p>
    <w:p w14:paraId="2336BDD0" w14:textId="77777777" w:rsidR="00F17969" w:rsidRPr="00907BAB" w:rsidRDefault="00F17969" w:rsidP="00F17969">
      <w:pPr>
        <w:pStyle w:val="TOCHeading"/>
        <w:ind w:left="360"/>
        <w:rPr>
          <w:rFonts w:ascii="Arial" w:hAnsi="Arial" w:cs="Arial"/>
          <w:bCs/>
          <w:sz w:val="22"/>
          <w:szCs w:val="22"/>
        </w:rPr>
      </w:pPr>
      <w:r w:rsidRPr="00907BAB">
        <w:rPr>
          <w:rFonts w:ascii="Arial" w:hAnsi="Arial" w:cs="Arial"/>
          <w:bCs/>
          <w:sz w:val="22"/>
          <w:szCs w:val="22"/>
        </w:rPr>
        <w:t>Values promoted through relationships education</w:t>
      </w:r>
    </w:p>
    <w:p w14:paraId="3F2A13F5" w14:textId="66207EC2" w:rsidR="00CE7080" w:rsidRPr="00907BAB" w:rsidRDefault="00CE7080" w:rsidP="00CE7080">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 xml:space="preserve">We are committed to creating an inclusive school that promotes diversity, equality, and respect. Teaching Relationships Education ensures that all pupils develop respect for others and for </w:t>
      </w:r>
      <w:r w:rsidR="00B76803" w:rsidRPr="00907BAB">
        <w:rPr>
          <w:rFonts w:ascii="Arial" w:eastAsia="Times New Roman" w:hAnsi="Arial" w:cs="Arial"/>
          <w:lang w:eastAsia="en-GB"/>
        </w:rPr>
        <w:t>difference and</w:t>
      </w:r>
      <w:r w:rsidRPr="00907BAB">
        <w:rPr>
          <w:rFonts w:ascii="Arial" w:eastAsia="Times New Roman" w:hAnsi="Arial" w:cs="Arial"/>
          <w:lang w:eastAsia="en-GB"/>
        </w:rPr>
        <w:t xml:space="preserve"> gain understanding of all aspects of diversity. We want all pupils to feel accepted in the society they are growing up in and to thrive in modern life.</w:t>
      </w:r>
    </w:p>
    <w:p w14:paraId="4C4C693B" w14:textId="77777777" w:rsidR="00CE7080" w:rsidRPr="00907BAB" w:rsidRDefault="00CE7080" w:rsidP="00CE7080">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We believe that pupils should have accurate information that relates to their needs. They need support to explore their own feelings and attitudes, and those of society, in order to develop values on which to base decisions about relationships. They also need to learn the communication skills necessary to take increasing responsibility for their own behaviour and choices.</w:t>
      </w:r>
    </w:p>
    <w:p w14:paraId="2A6DE45C" w14:textId="77777777" w:rsidR="00CE7080" w:rsidRPr="00907BAB" w:rsidRDefault="00CE7080" w:rsidP="00CE7080">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Relationships Education at Gloucester House promotes the following aims and values:</w:t>
      </w:r>
    </w:p>
    <w:p w14:paraId="54DE74CA"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Respect for self and others.</w:t>
      </w:r>
    </w:p>
    <w:p w14:paraId="75333B47"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Kindness and consideration for others.</w:t>
      </w:r>
    </w:p>
    <w:p w14:paraId="49760116"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Commitment, trust, and love within relationships.</w:t>
      </w:r>
    </w:p>
    <w:p w14:paraId="4F149138" w14:textId="12DF392B"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 xml:space="preserve">Value of family life and of stable, loving relationships, including marriage (both heterosexual and </w:t>
      </w:r>
      <w:r w:rsidR="00B76803">
        <w:rPr>
          <w:rFonts w:ascii="Arial" w:eastAsia="Times New Roman" w:hAnsi="Arial" w:cs="Arial"/>
          <w:lang w:eastAsia="en-GB"/>
        </w:rPr>
        <w:t>same sex</w:t>
      </w:r>
      <w:r w:rsidRPr="00907BAB">
        <w:rPr>
          <w:rFonts w:ascii="Arial" w:eastAsia="Times New Roman" w:hAnsi="Arial" w:cs="Arial"/>
          <w:lang w:eastAsia="en-GB"/>
        </w:rPr>
        <w:t>) and civil partnerships, for bringing up children. Care is taken to ensure there is no stigmatisation of pupils based on their different home circumstances.</w:t>
      </w:r>
    </w:p>
    <w:p w14:paraId="6313DE38"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Understanding diversity regarding religion, gender, culture, and sexual orientation.</w:t>
      </w:r>
    </w:p>
    <w:p w14:paraId="0C40F21F"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Reducing intolerance and discrimination based on sexual orientation, disability, ethnicity, religion, and gender.</w:t>
      </w:r>
    </w:p>
    <w:p w14:paraId="329558B1"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Accepting, respecting, and celebrating difference and diversity.</w:t>
      </w:r>
    </w:p>
    <w:p w14:paraId="26785871"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Promoting gender equality, challenging stereotypes and inequality, and promoting equality in relationships.</w:t>
      </w:r>
    </w:p>
    <w:p w14:paraId="71E5AE3B"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Making clear that everyone has the right to a healthy and safe relationship.</w:t>
      </w:r>
    </w:p>
    <w:p w14:paraId="1359FCB5"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Promoting equality and respecting rights and responsibilities in relationships.</w:t>
      </w:r>
    </w:p>
    <w:p w14:paraId="7E405530" w14:textId="21539C56"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 xml:space="preserve">Preventing prejudice and discrimination based on religion or belief, disability, sexual orientation, sex, and gender reassignment — five of the nine protected characteristics enshrined in law through the Equality Act 2010 (others are age, race, marriage and civil partnership, </w:t>
      </w:r>
      <w:r w:rsidR="00B76803" w:rsidRPr="00907BAB">
        <w:rPr>
          <w:rFonts w:ascii="Arial" w:eastAsia="Times New Roman" w:hAnsi="Arial" w:cs="Arial"/>
          <w:lang w:eastAsia="en-GB"/>
        </w:rPr>
        <w:t>pregnancy,</w:t>
      </w:r>
      <w:r w:rsidRPr="00907BAB">
        <w:rPr>
          <w:rFonts w:ascii="Arial" w:eastAsia="Times New Roman" w:hAnsi="Arial" w:cs="Arial"/>
          <w:lang w:eastAsia="en-GB"/>
        </w:rPr>
        <w:t xml:space="preserve"> and maternity).</w:t>
      </w:r>
    </w:p>
    <w:p w14:paraId="0510FD70" w14:textId="77777777" w:rsidR="00CE7080" w:rsidRPr="00907BAB" w:rsidRDefault="00CE7080" w:rsidP="00F009B7">
      <w:pPr>
        <w:numPr>
          <w:ilvl w:val="0"/>
          <w:numId w:val="22"/>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Educating pupils that mutual respect and tolerance are fundamental British Values, alongside democracy, individual liberty, and the rule of law.</w:t>
      </w:r>
    </w:p>
    <w:p w14:paraId="77D773D9" w14:textId="77777777" w:rsidR="00CE7080" w:rsidRPr="00907BAB" w:rsidRDefault="00CE7080" w:rsidP="00CE7080">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At Gloucester House, we recognise that these values can be challenging for our pupils. It is often their difficulties in these areas that bring them into our service. Addressing these challenges is the bedrock of our curriculum, both implicit and explicit. Our work aims to shape pupils’ attitudes over time, focusing on their personal development so they are prepared for their next steps and ultimately for adult life.</w:t>
      </w:r>
    </w:p>
    <w:p w14:paraId="7ECEB952" w14:textId="77777777" w:rsidR="00E15D1D" w:rsidRPr="00907BAB" w:rsidRDefault="00E15D1D" w:rsidP="00E15D1D">
      <w:pPr>
        <w:spacing w:before="100" w:beforeAutospacing="1" w:after="100" w:afterAutospacing="1" w:line="240" w:lineRule="auto"/>
        <w:jc w:val="both"/>
        <w:rPr>
          <w:rFonts w:ascii="Arial" w:eastAsia="Times New Roman" w:hAnsi="Arial" w:cs="Arial"/>
          <w:b/>
          <w:bCs/>
          <w:lang w:eastAsia="en-GB"/>
        </w:rPr>
      </w:pPr>
      <w:r w:rsidRPr="00907BAB">
        <w:rPr>
          <w:rFonts w:ascii="Arial" w:eastAsia="Times New Roman" w:hAnsi="Arial" w:cs="Arial"/>
          <w:b/>
          <w:bCs/>
          <w:lang w:eastAsia="en-GB"/>
        </w:rPr>
        <w:lastRenderedPageBreak/>
        <w:t>Responsibility</w:t>
      </w:r>
    </w:p>
    <w:p w14:paraId="6756BEF7" w14:textId="0D7E9907" w:rsidR="00E15D1D" w:rsidRPr="00907BAB" w:rsidRDefault="00E15D1D" w:rsidP="00211887">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Overall responsibility for Relationships and Sex Education (RSE) rests with the subject co</w:t>
      </w:r>
      <w:r w:rsidRPr="00907BAB">
        <w:rPr>
          <w:rFonts w:ascii="Cambria Math" w:eastAsia="Times New Roman" w:hAnsi="Cambria Math" w:cs="Cambria Math"/>
          <w:lang w:eastAsia="en-GB"/>
        </w:rPr>
        <w:t>‑</w:t>
      </w:r>
      <w:r w:rsidRPr="00907BAB">
        <w:rPr>
          <w:rFonts w:ascii="Arial" w:eastAsia="Times New Roman" w:hAnsi="Arial" w:cs="Arial"/>
          <w:lang w:eastAsia="en-GB"/>
        </w:rPr>
        <w:t>ordinator, who is currently the Headteacher. The Headteacher oversees the strategic direction of the programme in consultation with clinical staff and other members of the multidisciplinary team.</w:t>
      </w:r>
    </w:p>
    <w:p w14:paraId="10BF8E66" w14:textId="11273AB8" w:rsidR="00493D2A" w:rsidRDefault="00E15D1D" w:rsidP="00907BAB">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Designated staff and class teachers are responsible for the specific teaching and delivery of RSE, ensuring lessons are age</w:t>
      </w:r>
      <w:r w:rsidRPr="00907BAB">
        <w:rPr>
          <w:rFonts w:ascii="Cambria Math" w:eastAsia="Times New Roman" w:hAnsi="Cambria Math" w:cs="Cambria Math"/>
          <w:lang w:eastAsia="en-GB"/>
        </w:rPr>
        <w:t>‑</w:t>
      </w:r>
      <w:r w:rsidRPr="00907BAB">
        <w:rPr>
          <w:rFonts w:ascii="Arial" w:eastAsia="Times New Roman" w:hAnsi="Arial" w:cs="Arial"/>
          <w:lang w:eastAsia="en-GB"/>
        </w:rPr>
        <w:t>appropriate, inclusive, and responsive to the needs of all pupils. Staff work collaboratively to integrate RSE into the wider curriculum and to ensure consistency with safeguarding, equality, and SEND provision.</w:t>
      </w:r>
    </w:p>
    <w:p w14:paraId="2A40CAFC" w14:textId="77777777" w:rsidR="00907BAB" w:rsidRPr="00907BAB" w:rsidRDefault="00907BAB" w:rsidP="00907BAB">
      <w:pPr>
        <w:spacing w:before="100" w:beforeAutospacing="1" w:after="100" w:afterAutospacing="1" w:line="240" w:lineRule="auto"/>
        <w:jc w:val="both"/>
        <w:rPr>
          <w:rFonts w:ascii="Arial" w:hAnsi="Arial" w:cs="Arial"/>
          <w:b/>
        </w:rPr>
      </w:pPr>
    </w:p>
    <w:p w14:paraId="46DCA1A6" w14:textId="4CB78AA8" w:rsidR="00D52847" w:rsidRPr="00907BAB" w:rsidRDefault="002E41B1" w:rsidP="00D52847">
      <w:pPr>
        <w:pStyle w:val="TOCHeading"/>
        <w:rPr>
          <w:rFonts w:ascii="Arial" w:hAnsi="Arial" w:cs="Arial"/>
          <w:bCs/>
          <w:sz w:val="22"/>
          <w:szCs w:val="22"/>
        </w:rPr>
      </w:pPr>
      <w:r w:rsidRPr="00907BAB">
        <w:rPr>
          <w:rFonts w:ascii="Arial" w:hAnsi="Arial" w:cs="Arial"/>
          <w:bCs/>
          <w:sz w:val="22"/>
          <w:szCs w:val="22"/>
        </w:rPr>
        <w:t>Implementation and statutory responsibilities</w:t>
      </w:r>
    </w:p>
    <w:p w14:paraId="50D6F990" w14:textId="77777777" w:rsidR="00D52847" w:rsidRPr="00907BAB" w:rsidRDefault="00D52847" w:rsidP="00D52847">
      <w:pPr>
        <w:rPr>
          <w:rFonts w:ascii="Arial" w:hAnsi="Arial" w:cs="Arial"/>
        </w:rPr>
      </w:pPr>
    </w:p>
    <w:p w14:paraId="0A8164D3" w14:textId="181D7F58" w:rsidR="002E41B1" w:rsidRPr="00907BAB" w:rsidRDefault="00D52847" w:rsidP="00D52847">
      <w:pPr>
        <w:jc w:val="both"/>
        <w:rPr>
          <w:rFonts w:ascii="Arial" w:hAnsi="Arial" w:cs="Arial"/>
          <w:bCs/>
        </w:rPr>
      </w:pPr>
      <w:r w:rsidRPr="00907BAB">
        <w:rPr>
          <w:rFonts w:ascii="Arial" w:hAnsi="Arial" w:cs="Arial"/>
        </w:rPr>
        <w:t xml:space="preserve">Implementation and Statutory Responsibilities In line with the statutory guidance Relationships Education, RSE and Health Education (DfE 2019, updated 2025), Gloucester House delivers RSE in accordance with the Equality Act 2010 and the Children and Families Act 2014. The guidance requires schools to tailor content to pupils’ developmental stages and recognises that some pupils, including those with social, </w:t>
      </w:r>
      <w:r w:rsidR="00B76803" w:rsidRPr="00907BAB">
        <w:rPr>
          <w:rFonts w:ascii="Arial" w:hAnsi="Arial" w:cs="Arial"/>
        </w:rPr>
        <w:t>emotional,</w:t>
      </w:r>
      <w:r w:rsidRPr="00907BAB">
        <w:rPr>
          <w:rFonts w:ascii="Arial" w:hAnsi="Arial" w:cs="Arial"/>
        </w:rPr>
        <w:t xml:space="preserve"> and mental health (SEMH) needs, are more vulnerable to exploitation, bullying, and other risks. For our cohort, RSE is therefore a particularly important safeguarding subject, embedded across the curriculum and delivered in partnership with clinical and education </w:t>
      </w:r>
      <w:r w:rsidR="0042655D" w:rsidRPr="00907BAB">
        <w:rPr>
          <w:rFonts w:ascii="Arial" w:hAnsi="Arial" w:cs="Arial"/>
        </w:rPr>
        <w:t>staff.</w:t>
      </w:r>
      <w:r w:rsidR="0042655D" w:rsidRPr="00907BAB">
        <w:rPr>
          <w:rFonts w:ascii="Arial" w:hAnsi="Arial" w:cs="Arial"/>
          <w:bCs/>
        </w:rPr>
        <w:t xml:space="preserve"> Planning</w:t>
      </w:r>
      <w:r w:rsidR="002E41B1" w:rsidRPr="00907BAB">
        <w:rPr>
          <w:rFonts w:ascii="Arial" w:hAnsi="Arial" w:cs="Arial"/>
          <w:bCs/>
        </w:rPr>
        <w:t xml:space="preserve">, </w:t>
      </w:r>
      <w:r w:rsidR="00B76803" w:rsidRPr="00907BAB">
        <w:rPr>
          <w:rFonts w:ascii="Arial" w:hAnsi="Arial" w:cs="Arial"/>
          <w:bCs/>
        </w:rPr>
        <w:t>content,</w:t>
      </w:r>
      <w:r w:rsidR="002E41B1" w:rsidRPr="00907BAB">
        <w:rPr>
          <w:rFonts w:ascii="Arial" w:hAnsi="Arial" w:cs="Arial"/>
          <w:bCs/>
        </w:rPr>
        <w:t xml:space="preserve"> and time allocation</w:t>
      </w:r>
      <w:r w:rsidR="0042655D" w:rsidRPr="00907BAB">
        <w:rPr>
          <w:rFonts w:ascii="Arial" w:hAnsi="Arial" w:cs="Arial"/>
          <w:bCs/>
        </w:rPr>
        <w:t xml:space="preserve">. </w:t>
      </w:r>
    </w:p>
    <w:p w14:paraId="75F06107" w14:textId="77777777" w:rsidR="0042655D" w:rsidRPr="00907BAB" w:rsidRDefault="0042655D" w:rsidP="0042655D">
      <w:pPr>
        <w:jc w:val="both"/>
        <w:rPr>
          <w:rFonts w:ascii="Arial" w:hAnsi="Arial" w:cs="Arial"/>
          <w:b/>
          <w:bCs/>
        </w:rPr>
      </w:pPr>
      <w:r w:rsidRPr="00907BAB">
        <w:rPr>
          <w:rFonts w:ascii="Arial" w:hAnsi="Arial" w:cs="Arial"/>
          <w:b/>
          <w:bCs/>
        </w:rPr>
        <w:t>The RSE Curriculum</w:t>
      </w:r>
    </w:p>
    <w:p w14:paraId="21C732D2" w14:textId="77777777" w:rsidR="0042655D" w:rsidRPr="00907BAB" w:rsidRDefault="0042655D" w:rsidP="0042655D">
      <w:pPr>
        <w:jc w:val="both"/>
        <w:rPr>
          <w:rFonts w:ascii="Arial" w:hAnsi="Arial" w:cs="Arial"/>
          <w:bCs/>
        </w:rPr>
      </w:pPr>
      <w:r w:rsidRPr="00907BAB">
        <w:rPr>
          <w:rFonts w:ascii="Arial" w:hAnsi="Arial" w:cs="Arial"/>
          <w:bCs/>
        </w:rPr>
        <w:t xml:space="preserve">At Gloucester House, the RSE curriculum is delivered through the </w:t>
      </w:r>
      <w:r w:rsidRPr="00907BAB">
        <w:rPr>
          <w:rFonts w:ascii="Arial" w:hAnsi="Arial" w:cs="Arial"/>
          <w:b/>
          <w:bCs/>
        </w:rPr>
        <w:t>Jigsaw PSHE programme</w:t>
      </w:r>
      <w:r w:rsidRPr="00907BAB">
        <w:rPr>
          <w:rFonts w:ascii="Arial" w:hAnsi="Arial" w:cs="Arial"/>
          <w:bCs/>
        </w:rPr>
        <w:t>, adapted to meet the needs of our pupils with SEMH. It is structured around three interconnected elements:</w:t>
      </w:r>
    </w:p>
    <w:p w14:paraId="71F55DB4" w14:textId="5BE10466" w:rsidR="0042655D" w:rsidRPr="00907BAB" w:rsidRDefault="0042655D" w:rsidP="0042655D">
      <w:pPr>
        <w:numPr>
          <w:ilvl w:val="0"/>
          <w:numId w:val="23"/>
        </w:numPr>
        <w:jc w:val="both"/>
        <w:rPr>
          <w:rFonts w:ascii="Arial" w:hAnsi="Arial" w:cs="Arial"/>
          <w:bCs/>
        </w:rPr>
      </w:pPr>
      <w:r w:rsidRPr="00907BAB">
        <w:rPr>
          <w:rFonts w:ascii="Arial" w:hAnsi="Arial" w:cs="Arial"/>
          <w:b/>
          <w:bCs/>
        </w:rPr>
        <w:t xml:space="preserve">Knowledge and </w:t>
      </w:r>
      <w:r w:rsidR="00B76803" w:rsidRPr="00907BAB">
        <w:rPr>
          <w:rFonts w:ascii="Arial" w:hAnsi="Arial" w:cs="Arial"/>
          <w:b/>
          <w:bCs/>
        </w:rPr>
        <w:t>understanding</w:t>
      </w:r>
      <w:r w:rsidRPr="00907BAB">
        <w:rPr>
          <w:rFonts w:ascii="Arial" w:hAnsi="Arial" w:cs="Arial"/>
          <w:bCs/>
        </w:rPr>
        <w:t xml:space="preserve"> – emotional, </w:t>
      </w:r>
      <w:r w:rsidR="00B76803" w:rsidRPr="00907BAB">
        <w:rPr>
          <w:rFonts w:ascii="Arial" w:hAnsi="Arial" w:cs="Arial"/>
          <w:bCs/>
        </w:rPr>
        <w:t>social,</w:t>
      </w:r>
      <w:r w:rsidRPr="00907BAB">
        <w:rPr>
          <w:rFonts w:ascii="Arial" w:hAnsi="Arial" w:cs="Arial"/>
          <w:bCs/>
        </w:rPr>
        <w:t xml:space="preserve"> and physical development; healthy and unhealthy relationships; consent, </w:t>
      </w:r>
      <w:r w:rsidR="00B76803" w:rsidRPr="00907BAB">
        <w:rPr>
          <w:rFonts w:ascii="Arial" w:hAnsi="Arial" w:cs="Arial"/>
          <w:bCs/>
        </w:rPr>
        <w:t>rights,</w:t>
      </w:r>
      <w:r w:rsidRPr="00907BAB">
        <w:rPr>
          <w:rFonts w:ascii="Arial" w:hAnsi="Arial" w:cs="Arial"/>
          <w:bCs/>
        </w:rPr>
        <w:t xml:space="preserve"> and responsibilities; sexual health and reproduction; online safety and safeguarding.</w:t>
      </w:r>
    </w:p>
    <w:p w14:paraId="6D18C42A" w14:textId="77777777" w:rsidR="0042655D" w:rsidRPr="00907BAB" w:rsidRDefault="0042655D" w:rsidP="0042655D">
      <w:pPr>
        <w:numPr>
          <w:ilvl w:val="0"/>
          <w:numId w:val="23"/>
        </w:numPr>
        <w:jc w:val="both"/>
        <w:rPr>
          <w:rFonts w:ascii="Arial" w:hAnsi="Arial" w:cs="Arial"/>
          <w:bCs/>
        </w:rPr>
      </w:pPr>
      <w:r w:rsidRPr="00907BAB">
        <w:rPr>
          <w:rFonts w:ascii="Arial" w:hAnsi="Arial" w:cs="Arial"/>
          <w:b/>
          <w:bCs/>
        </w:rPr>
        <w:t>Personal and Social Skills</w:t>
      </w:r>
      <w:r w:rsidRPr="00907BAB">
        <w:rPr>
          <w:rFonts w:ascii="Arial" w:hAnsi="Arial" w:cs="Arial"/>
          <w:bCs/>
        </w:rPr>
        <w:t xml:space="preserve"> – managing emotions and relationships; developing self</w:t>
      </w:r>
      <w:r w:rsidRPr="00907BAB">
        <w:rPr>
          <w:rFonts w:ascii="Arial" w:hAnsi="Arial" w:cs="Arial"/>
          <w:bCs/>
        </w:rPr>
        <w:noBreakHyphen/>
        <w:t>respect and empathy; resilience; making safe and responsible choices; recognising and avoiding exploitation and abuse; communicating respectfully; accessing help and advice.</w:t>
      </w:r>
    </w:p>
    <w:p w14:paraId="6A2A702C" w14:textId="77777777" w:rsidR="0042655D" w:rsidRPr="00907BAB" w:rsidRDefault="0042655D" w:rsidP="0042655D">
      <w:pPr>
        <w:numPr>
          <w:ilvl w:val="0"/>
          <w:numId w:val="23"/>
        </w:numPr>
        <w:jc w:val="both"/>
        <w:rPr>
          <w:rFonts w:ascii="Arial" w:hAnsi="Arial" w:cs="Arial"/>
          <w:bCs/>
        </w:rPr>
      </w:pPr>
      <w:r w:rsidRPr="00907BAB">
        <w:rPr>
          <w:rFonts w:ascii="Arial" w:hAnsi="Arial" w:cs="Arial"/>
          <w:b/>
          <w:bCs/>
        </w:rPr>
        <w:t>Attitudes and Values</w:t>
      </w:r>
      <w:r w:rsidRPr="00907BAB">
        <w:rPr>
          <w:rFonts w:ascii="Arial" w:hAnsi="Arial" w:cs="Arial"/>
          <w:bCs/>
        </w:rPr>
        <w:t xml:space="preserve"> – respect in relationships; valuing family life and stable, loving relationships (including marriage and civil partnerships); promoting gender equality; celebrating diversity; challenging discrimination and inequality.</w:t>
      </w:r>
    </w:p>
    <w:p w14:paraId="791E3DFE" w14:textId="77777777" w:rsidR="0042655D" w:rsidRPr="00907BAB" w:rsidRDefault="0042655D" w:rsidP="0042655D">
      <w:pPr>
        <w:jc w:val="both"/>
        <w:rPr>
          <w:rFonts w:ascii="Arial" w:hAnsi="Arial" w:cs="Arial"/>
          <w:bCs/>
        </w:rPr>
      </w:pPr>
      <w:r w:rsidRPr="00907BAB">
        <w:rPr>
          <w:rFonts w:ascii="Arial" w:hAnsi="Arial" w:cs="Arial"/>
          <w:bCs/>
        </w:rPr>
        <w:t>Teaching is active and participatory, enabling pupils to gain knowledge, practise skills, and explore attitudes and values in a safe and respectful environment. Ground rules are established to ensure trust and openness.</w:t>
      </w:r>
    </w:p>
    <w:p w14:paraId="183D3CB3" w14:textId="77777777" w:rsidR="0042655D" w:rsidRPr="00907BAB" w:rsidRDefault="0042655D" w:rsidP="0042655D">
      <w:pPr>
        <w:jc w:val="both"/>
        <w:rPr>
          <w:rFonts w:ascii="Arial" w:hAnsi="Arial" w:cs="Arial"/>
          <w:bCs/>
        </w:rPr>
      </w:pPr>
      <w:r w:rsidRPr="00907BAB">
        <w:rPr>
          <w:rFonts w:ascii="Arial" w:hAnsi="Arial" w:cs="Arial"/>
          <w:bCs/>
        </w:rPr>
        <w:t>In Years 5/6 and at Key Stage 3, some content may be taught in discrete sessions, planned annually to reflect the needs of pupils. The PSHE co</w:t>
      </w:r>
      <w:r w:rsidRPr="00907BAB">
        <w:rPr>
          <w:rFonts w:ascii="Arial" w:hAnsi="Arial" w:cs="Arial"/>
          <w:bCs/>
        </w:rPr>
        <w:noBreakHyphen/>
        <w:t>ordinator works closely with the clinical team to review the scheme of work, and case co</w:t>
      </w:r>
      <w:r w:rsidRPr="00907BAB">
        <w:rPr>
          <w:rFonts w:ascii="Arial" w:hAnsi="Arial" w:cs="Arial"/>
          <w:bCs/>
        </w:rPr>
        <w:noBreakHyphen/>
        <w:t>ordinators liaise with parents/carers about any concerns.</w:t>
      </w:r>
    </w:p>
    <w:p w14:paraId="05110434" w14:textId="77777777" w:rsidR="0042655D" w:rsidRPr="00907BAB" w:rsidRDefault="0042655D" w:rsidP="002E41B1">
      <w:pPr>
        <w:pStyle w:val="TOCHeading"/>
        <w:rPr>
          <w:rFonts w:ascii="Arial" w:hAnsi="Arial" w:cs="Arial"/>
          <w:b w:val="0"/>
          <w:sz w:val="22"/>
          <w:szCs w:val="22"/>
        </w:rPr>
      </w:pPr>
    </w:p>
    <w:p w14:paraId="40C8ACBF" w14:textId="77777777" w:rsidR="00826153" w:rsidRPr="00907BAB" w:rsidRDefault="00826153" w:rsidP="00826153">
      <w:pPr>
        <w:rPr>
          <w:rFonts w:ascii="Arial" w:hAnsi="Arial" w:cs="Arial"/>
        </w:rPr>
      </w:pPr>
    </w:p>
    <w:p w14:paraId="2EC8F99A" w14:textId="22622807" w:rsidR="002E41B1" w:rsidRPr="00907BAB" w:rsidRDefault="00727A89" w:rsidP="002E41B1">
      <w:pPr>
        <w:pStyle w:val="TOCHeading"/>
        <w:rPr>
          <w:rFonts w:ascii="Arial" w:hAnsi="Arial" w:cs="Arial"/>
          <w:bCs/>
          <w:sz w:val="22"/>
          <w:szCs w:val="22"/>
        </w:rPr>
      </w:pPr>
      <w:r w:rsidRPr="00907BAB">
        <w:rPr>
          <w:rFonts w:ascii="Arial" w:hAnsi="Arial" w:cs="Arial"/>
          <w:bCs/>
          <w:sz w:val="22"/>
          <w:szCs w:val="22"/>
        </w:rPr>
        <w:lastRenderedPageBreak/>
        <w:t>Where and h</w:t>
      </w:r>
      <w:r w:rsidR="002E41B1" w:rsidRPr="00907BAB">
        <w:rPr>
          <w:rFonts w:ascii="Arial" w:hAnsi="Arial" w:cs="Arial"/>
          <w:bCs/>
          <w:sz w:val="22"/>
          <w:szCs w:val="22"/>
        </w:rPr>
        <w:t>ow RSE is taught: </w:t>
      </w:r>
    </w:p>
    <w:p w14:paraId="52CB2109" w14:textId="6CA160FF" w:rsidR="00727A89" w:rsidRPr="00907BAB" w:rsidRDefault="00727A89" w:rsidP="00727A89">
      <w:pPr>
        <w:jc w:val="both"/>
        <w:rPr>
          <w:rFonts w:ascii="Arial" w:hAnsi="Arial" w:cs="Arial"/>
        </w:rPr>
      </w:pPr>
      <w:r w:rsidRPr="00907BAB">
        <w:rPr>
          <w:rFonts w:ascii="Arial" w:hAnsi="Arial" w:cs="Arial"/>
        </w:rPr>
        <w:t xml:space="preserve">RSE at Gloucester House is delivered through the Jigsaw PSHE programme and the Science curriculum, ensuring full coverage of both the statutory biological content and the wider social, </w:t>
      </w:r>
      <w:r w:rsidR="00B76803" w:rsidRPr="00907BAB">
        <w:rPr>
          <w:rFonts w:ascii="Arial" w:hAnsi="Arial" w:cs="Arial"/>
        </w:rPr>
        <w:t>emotional,</w:t>
      </w:r>
      <w:r w:rsidRPr="00907BAB">
        <w:rPr>
          <w:rFonts w:ascii="Arial" w:hAnsi="Arial" w:cs="Arial"/>
        </w:rPr>
        <w:t xml:space="preserve"> and relational aspects. Teaching is adapted to meet the needs of pupils with SEMH and additional vulnerabilities, with lessons planned according to age and developmental stage rather than class groupings. Pupils may be taught in mixed groups or, where appropriate, in single</w:t>
      </w:r>
      <w:r w:rsidRPr="00907BAB">
        <w:rPr>
          <w:rFonts w:ascii="Cambria Math" w:hAnsi="Cambria Math" w:cs="Cambria Math"/>
        </w:rPr>
        <w:t>‑</w:t>
      </w:r>
      <w:r w:rsidRPr="00907BAB">
        <w:rPr>
          <w:rFonts w:ascii="Arial" w:hAnsi="Arial" w:cs="Arial"/>
        </w:rPr>
        <w:t>sex groups.</w:t>
      </w:r>
    </w:p>
    <w:p w14:paraId="2590D239" w14:textId="6A273025" w:rsidR="00727A89" w:rsidRPr="00907BAB" w:rsidRDefault="00727A89" w:rsidP="00727A89">
      <w:pPr>
        <w:jc w:val="both"/>
        <w:rPr>
          <w:rFonts w:ascii="Arial" w:hAnsi="Arial" w:cs="Arial"/>
        </w:rPr>
      </w:pPr>
      <w:r w:rsidRPr="00907BAB">
        <w:rPr>
          <w:rFonts w:ascii="Arial" w:hAnsi="Arial" w:cs="Arial"/>
        </w:rPr>
        <w:t xml:space="preserve">Staff establish clear ground rules to create a safe, </w:t>
      </w:r>
      <w:r w:rsidR="00B76803" w:rsidRPr="00907BAB">
        <w:rPr>
          <w:rFonts w:ascii="Arial" w:hAnsi="Arial" w:cs="Arial"/>
        </w:rPr>
        <w:t>respectful,</w:t>
      </w:r>
      <w:r w:rsidRPr="00907BAB">
        <w:rPr>
          <w:rFonts w:ascii="Arial" w:hAnsi="Arial" w:cs="Arial"/>
        </w:rPr>
        <w:t xml:space="preserve"> and inclusive atmosphere where pupils can ask questions, discuss concerns and explore feelings without sharing personal experiences. Anonymous questions can be submitted through question boxes, and staff answer all questions honestly, sensitively and in line with safeguarding guidance.</w:t>
      </w:r>
    </w:p>
    <w:p w14:paraId="311480DE" w14:textId="3EB49685" w:rsidR="00727A89" w:rsidRPr="00907BAB" w:rsidRDefault="00727A89" w:rsidP="00727A89">
      <w:pPr>
        <w:jc w:val="both"/>
        <w:rPr>
          <w:rFonts w:ascii="Arial" w:hAnsi="Arial" w:cs="Arial"/>
        </w:rPr>
      </w:pPr>
      <w:r w:rsidRPr="00907BAB">
        <w:rPr>
          <w:rFonts w:ascii="Arial" w:hAnsi="Arial" w:cs="Arial"/>
        </w:rPr>
        <w:t>A range of inclusive, age</w:t>
      </w:r>
      <w:r w:rsidRPr="00907BAB">
        <w:rPr>
          <w:rFonts w:ascii="Cambria Math" w:hAnsi="Cambria Math" w:cs="Cambria Math"/>
        </w:rPr>
        <w:t>‑</w:t>
      </w:r>
      <w:r w:rsidRPr="00907BAB">
        <w:rPr>
          <w:rFonts w:ascii="Arial" w:hAnsi="Arial" w:cs="Arial"/>
        </w:rPr>
        <w:t xml:space="preserve">appropriate resources and participatory methods are used to engage pupils, including discussion, role play, case </w:t>
      </w:r>
      <w:r w:rsidR="00B76803" w:rsidRPr="00907BAB">
        <w:rPr>
          <w:rFonts w:ascii="Arial" w:hAnsi="Arial" w:cs="Arial"/>
        </w:rPr>
        <w:t>studies,</w:t>
      </w:r>
      <w:r w:rsidRPr="00907BAB">
        <w:rPr>
          <w:rFonts w:ascii="Arial" w:hAnsi="Arial" w:cs="Arial"/>
        </w:rPr>
        <w:t xml:space="preserve"> and group work. All teaching reflects our Equal Opportunities Policy and ensures pupils feel valued regardless of gender identity, sexual orientation, ability, disability, family </w:t>
      </w:r>
      <w:r w:rsidR="00B76803" w:rsidRPr="00907BAB">
        <w:rPr>
          <w:rFonts w:ascii="Arial" w:hAnsi="Arial" w:cs="Arial"/>
        </w:rPr>
        <w:t>background,</w:t>
      </w:r>
      <w:r w:rsidRPr="00907BAB">
        <w:rPr>
          <w:rFonts w:ascii="Arial" w:hAnsi="Arial" w:cs="Arial"/>
        </w:rPr>
        <w:t xml:space="preserve"> or culture. Where needed, RSE is differentiated and specialist resources or individual support are provided, with clinical staff and case co</w:t>
      </w:r>
      <w:r w:rsidRPr="00907BAB">
        <w:rPr>
          <w:rFonts w:ascii="Cambria Math" w:hAnsi="Cambria Math" w:cs="Cambria Math"/>
        </w:rPr>
        <w:t>‑</w:t>
      </w:r>
      <w:r w:rsidRPr="00907BAB">
        <w:rPr>
          <w:rFonts w:ascii="Arial" w:hAnsi="Arial" w:cs="Arial"/>
        </w:rPr>
        <w:t>ordinators involved where appropriate.</w:t>
      </w:r>
    </w:p>
    <w:p w14:paraId="7D940299" w14:textId="2B6B85B6" w:rsidR="00727A89" w:rsidRPr="00907BAB" w:rsidRDefault="00727A89" w:rsidP="00727A89">
      <w:pPr>
        <w:jc w:val="both"/>
        <w:rPr>
          <w:rFonts w:ascii="Arial" w:hAnsi="Arial" w:cs="Arial"/>
        </w:rPr>
      </w:pPr>
      <w:r w:rsidRPr="00907BAB">
        <w:rPr>
          <w:rFonts w:ascii="Arial" w:hAnsi="Arial" w:cs="Arial"/>
        </w:rPr>
        <w:t>RSE promotes inclusion and equality by teaching about different types of families and relationships, including same</w:t>
      </w:r>
      <w:r w:rsidRPr="00907BAB">
        <w:rPr>
          <w:rFonts w:ascii="Cambria Math" w:hAnsi="Cambria Math" w:cs="Cambria Math"/>
        </w:rPr>
        <w:t>‑</w:t>
      </w:r>
      <w:r w:rsidRPr="00907BAB">
        <w:rPr>
          <w:rFonts w:ascii="Arial" w:hAnsi="Arial" w:cs="Arial"/>
        </w:rPr>
        <w:t xml:space="preserve">sex relationships, and by challenging homophobic, </w:t>
      </w:r>
      <w:r w:rsidR="00B76803" w:rsidRPr="00907BAB">
        <w:rPr>
          <w:rFonts w:ascii="Arial" w:hAnsi="Arial" w:cs="Arial"/>
        </w:rPr>
        <w:t>BI phobic</w:t>
      </w:r>
      <w:r w:rsidRPr="00907BAB">
        <w:rPr>
          <w:rFonts w:ascii="Arial" w:hAnsi="Arial" w:cs="Arial"/>
        </w:rPr>
        <w:t xml:space="preserve"> and transphobic language or bullying. Pupils learn that strong, supportive relationships — including marriage and civil partnerships — are important for family life and the upbringing of children. At Key Stage 3, staff do not give personal advice on contraception but provide information about local services offering confidential support.</w:t>
      </w:r>
    </w:p>
    <w:p w14:paraId="50CC1E61" w14:textId="3234A34A" w:rsidR="00727A89" w:rsidRPr="00907BAB" w:rsidRDefault="00727A89" w:rsidP="00727A89">
      <w:pPr>
        <w:jc w:val="both"/>
        <w:rPr>
          <w:rFonts w:ascii="Arial" w:hAnsi="Arial" w:cs="Arial"/>
        </w:rPr>
      </w:pPr>
      <w:r w:rsidRPr="00907BAB">
        <w:rPr>
          <w:rFonts w:ascii="Arial" w:hAnsi="Arial" w:cs="Arial"/>
        </w:rPr>
        <w:t>At secondary level, RSE continues through PSHE and Science, with opportunities to access accredited courses such as ASDAN. External agencies (e.g. school nurses, sexual health advisers) may contribute to delivery, but always within the school’s framework, under staff supervision, and in line with safeguarding expectations.</w:t>
      </w:r>
    </w:p>
    <w:p w14:paraId="1BD69010" w14:textId="13E2DC70" w:rsidR="00E9461D" w:rsidRPr="00907BAB" w:rsidRDefault="00E9461D" w:rsidP="00727A89">
      <w:pPr>
        <w:jc w:val="both"/>
        <w:rPr>
          <w:rFonts w:ascii="Arial" w:hAnsi="Arial" w:cs="Arial"/>
        </w:rPr>
      </w:pPr>
      <w:r w:rsidRPr="00907BAB">
        <w:rPr>
          <w:rFonts w:ascii="Arial" w:hAnsi="Arial" w:cs="Arial"/>
        </w:rPr>
        <w:t>RSE at Gloucester House is adapted to meet the needs of our pupils with SEMH. Teaching is organised flexibly: pupils may be taught in mixed groups or, where appropriate, in single</w:t>
      </w:r>
      <w:r w:rsidRPr="00907BAB">
        <w:rPr>
          <w:rFonts w:ascii="Cambria Math" w:hAnsi="Cambria Math" w:cs="Cambria Math"/>
        </w:rPr>
        <w:t>‑</w:t>
      </w:r>
      <w:r w:rsidRPr="00907BAB">
        <w:rPr>
          <w:rFonts w:ascii="Arial" w:hAnsi="Arial" w:cs="Arial"/>
        </w:rPr>
        <w:t>sex groups, with lessons planned according to age and developmental stage rather than class groupings.</w:t>
      </w:r>
    </w:p>
    <w:p w14:paraId="61394BBE" w14:textId="56F14376" w:rsidR="00E9461D" w:rsidRPr="00907BAB" w:rsidRDefault="00E9461D" w:rsidP="00727A89">
      <w:pPr>
        <w:jc w:val="both"/>
        <w:rPr>
          <w:rFonts w:ascii="Arial" w:hAnsi="Arial" w:cs="Arial"/>
        </w:rPr>
      </w:pPr>
      <w:r w:rsidRPr="00907BAB">
        <w:rPr>
          <w:rFonts w:ascii="Arial" w:hAnsi="Arial" w:cs="Arial"/>
        </w:rPr>
        <w:t>Staff establish clear ground rules to create a safe and respectful atmosphere where pupils can ask questions, discuss concerns, and explore feelings without sharing personal experiences. Questions are answered honestly and sensitively, with opportunities for anonymous questions through question boxes.</w:t>
      </w:r>
    </w:p>
    <w:p w14:paraId="35807CE3" w14:textId="0FCFE913" w:rsidR="00E9461D" w:rsidRPr="00907BAB" w:rsidRDefault="00E9461D" w:rsidP="00727A89">
      <w:pPr>
        <w:jc w:val="both"/>
        <w:rPr>
          <w:rFonts w:ascii="Arial" w:hAnsi="Arial" w:cs="Arial"/>
        </w:rPr>
      </w:pPr>
      <w:r w:rsidRPr="00907BAB">
        <w:rPr>
          <w:rFonts w:ascii="Arial" w:hAnsi="Arial" w:cs="Arial"/>
        </w:rPr>
        <w:t>A range of inclusive, age</w:t>
      </w:r>
      <w:r w:rsidRPr="00907BAB">
        <w:rPr>
          <w:rFonts w:ascii="Cambria Math" w:hAnsi="Cambria Math" w:cs="Cambria Math"/>
        </w:rPr>
        <w:t>‑</w:t>
      </w:r>
      <w:r w:rsidRPr="00907BAB">
        <w:rPr>
          <w:rFonts w:ascii="Arial" w:hAnsi="Arial" w:cs="Arial"/>
        </w:rPr>
        <w:t>appropriate resources and participatory methods are used to engage pupils, including discussion, role play, case studies, and group work. All teaching reflects our Equal Opportunities Policy and ensures pupils feel valued regardless of gender identity, sexual orientation, ability, disability, family background, or culture.</w:t>
      </w:r>
    </w:p>
    <w:p w14:paraId="4DC62EF2" w14:textId="53AAC1A5" w:rsidR="00E9461D" w:rsidRPr="00907BAB" w:rsidRDefault="00E9461D" w:rsidP="00727A89">
      <w:pPr>
        <w:jc w:val="both"/>
        <w:rPr>
          <w:rFonts w:ascii="Arial" w:hAnsi="Arial" w:cs="Arial"/>
        </w:rPr>
      </w:pPr>
      <w:r w:rsidRPr="00907BAB">
        <w:rPr>
          <w:rFonts w:ascii="Arial" w:hAnsi="Arial" w:cs="Arial"/>
        </w:rPr>
        <w:t>Where needed, RSE is differentiated and specialist resources or individual support are provided. At Key Stage 3, staff do not give personal advice on contraception but provide information about local services offering confidential support.</w:t>
      </w:r>
    </w:p>
    <w:p w14:paraId="76735AE9" w14:textId="06CEDD2A" w:rsidR="00E9461D" w:rsidRPr="00907BAB" w:rsidRDefault="00E9461D" w:rsidP="00727A89">
      <w:pPr>
        <w:jc w:val="both"/>
        <w:rPr>
          <w:rFonts w:ascii="Arial" w:hAnsi="Arial" w:cs="Arial"/>
        </w:rPr>
      </w:pPr>
      <w:r w:rsidRPr="00907BAB">
        <w:rPr>
          <w:rFonts w:ascii="Arial" w:hAnsi="Arial" w:cs="Arial"/>
        </w:rPr>
        <w:t>RSE promotes inclusion and equality by teaching about different types of families and relationships, including same</w:t>
      </w:r>
      <w:r w:rsidRPr="00907BAB">
        <w:rPr>
          <w:rFonts w:ascii="Cambria Math" w:hAnsi="Cambria Math" w:cs="Cambria Math"/>
        </w:rPr>
        <w:t>‑</w:t>
      </w:r>
      <w:r w:rsidRPr="00907BAB">
        <w:rPr>
          <w:rFonts w:ascii="Arial" w:hAnsi="Arial" w:cs="Arial"/>
        </w:rPr>
        <w:t xml:space="preserve">sex relationships, and by challenging homophobic, </w:t>
      </w:r>
      <w:r w:rsidR="00B76803" w:rsidRPr="00907BAB">
        <w:rPr>
          <w:rFonts w:ascii="Arial" w:hAnsi="Arial" w:cs="Arial"/>
        </w:rPr>
        <w:t>BI phobic</w:t>
      </w:r>
      <w:r w:rsidRPr="00907BAB">
        <w:rPr>
          <w:rFonts w:ascii="Arial" w:hAnsi="Arial" w:cs="Arial"/>
        </w:rPr>
        <w:t>, and transphobic language or bullying. Pupils are taught that strong, supportive relationships — including marriage and civil partnerships — are important for family life and bringing up children.</w:t>
      </w:r>
    </w:p>
    <w:p w14:paraId="32AC7C64" w14:textId="77777777" w:rsidR="00F1110D" w:rsidRPr="00907BAB" w:rsidRDefault="00F1110D" w:rsidP="00727A89">
      <w:pPr>
        <w:jc w:val="both"/>
        <w:rPr>
          <w:rFonts w:ascii="Arial" w:hAnsi="Arial" w:cs="Arial"/>
        </w:rPr>
      </w:pPr>
    </w:p>
    <w:p w14:paraId="2C4DF6AE" w14:textId="77777777" w:rsidR="00F1110D" w:rsidRPr="00907BAB" w:rsidRDefault="00F1110D" w:rsidP="00F1110D">
      <w:pPr>
        <w:jc w:val="both"/>
        <w:rPr>
          <w:rFonts w:ascii="Arial" w:hAnsi="Arial" w:cs="Arial"/>
          <w:b/>
          <w:bCs/>
        </w:rPr>
      </w:pPr>
      <w:r w:rsidRPr="00907BAB">
        <w:rPr>
          <w:rFonts w:ascii="Arial" w:hAnsi="Arial" w:cs="Arial"/>
          <w:b/>
          <w:bCs/>
        </w:rPr>
        <w:lastRenderedPageBreak/>
        <w:t>Assessing RSE</w:t>
      </w:r>
    </w:p>
    <w:p w14:paraId="1D91AD4C" w14:textId="6ADA6920" w:rsidR="00F1110D" w:rsidRPr="00907BAB" w:rsidRDefault="00F1110D" w:rsidP="00F1110D">
      <w:pPr>
        <w:jc w:val="both"/>
        <w:rPr>
          <w:rFonts w:ascii="Arial" w:hAnsi="Arial" w:cs="Arial"/>
        </w:rPr>
      </w:pPr>
      <w:r w:rsidRPr="00907BAB">
        <w:rPr>
          <w:rFonts w:ascii="Arial" w:hAnsi="Arial" w:cs="Arial"/>
        </w:rPr>
        <w:t>Assessment in RSE is integrated into the wider assessment of PSHE, Science and Citizenship. Gloucester House uses the assessment framework provided within the Jigsaw PSHE programme, which includes age</w:t>
      </w:r>
      <w:r w:rsidRPr="00907BAB">
        <w:rPr>
          <w:rFonts w:ascii="Cambria Math" w:hAnsi="Cambria Math" w:cs="Cambria Math"/>
        </w:rPr>
        <w:t>‑</w:t>
      </w:r>
      <w:r w:rsidRPr="00907BAB">
        <w:rPr>
          <w:rFonts w:ascii="Arial" w:hAnsi="Arial" w:cs="Arial"/>
        </w:rPr>
        <w:t xml:space="preserve">related expectations, assessment tasks, and opportunities for teacher, </w:t>
      </w:r>
      <w:r w:rsidR="00B76803" w:rsidRPr="00907BAB">
        <w:rPr>
          <w:rFonts w:ascii="Arial" w:hAnsi="Arial" w:cs="Arial"/>
        </w:rPr>
        <w:t>peer,</w:t>
      </w:r>
      <w:r w:rsidRPr="00907BAB">
        <w:rPr>
          <w:rFonts w:ascii="Arial" w:hAnsi="Arial" w:cs="Arial"/>
        </w:rPr>
        <w:t xml:space="preserve"> and self</w:t>
      </w:r>
      <w:r w:rsidRPr="00907BAB">
        <w:rPr>
          <w:rFonts w:ascii="Cambria Math" w:hAnsi="Cambria Math" w:cs="Cambria Math"/>
        </w:rPr>
        <w:t>‑</w:t>
      </w:r>
      <w:r w:rsidRPr="00907BAB">
        <w:rPr>
          <w:rFonts w:ascii="Arial" w:hAnsi="Arial" w:cs="Arial"/>
        </w:rPr>
        <w:t>assessment. Outcomes identified in the scheme of work for each year group form the basis for assessing progress.</w:t>
      </w:r>
    </w:p>
    <w:p w14:paraId="09D55313" w14:textId="77777777" w:rsidR="005C06A7" w:rsidRPr="00907BAB" w:rsidRDefault="00F1110D" w:rsidP="00F1110D">
      <w:pPr>
        <w:jc w:val="both"/>
        <w:rPr>
          <w:rFonts w:ascii="Arial" w:hAnsi="Arial" w:cs="Arial"/>
          <w:b/>
          <w:bCs/>
        </w:rPr>
      </w:pPr>
      <w:r w:rsidRPr="00907BAB">
        <w:rPr>
          <w:rFonts w:ascii="Arial" w:hAnsi="Arial" w:cs="Arial"/>
          <w:b/>
          <w:bCs/>
        </w:rPr>
        <w:t>Monitoring and Evaluating Relationships Education</w:t>
      </w:r>
    </w:p>
    <w:p w14:paraId="61E35928" w14:textId="44B5D65A" w:rsidR="00F1110D" w:rsidRPr="00907BAB" w:rsidRDefault="00F1110D" w:rsidP="00F1110D">
      <w:pPr>
        <w:jc w:val="both"/>
        <w:rPr>
          <w:rFonts w:ascii="Arial" w:hAnsi="Arial" w:cs="Arial"/>
          <w:b/>
          <w:bCs/>
        </w:rPr>
      </w:pPr>
      <w:r w:rsidRPr="00907BAB">
        <w:rPr>
          <w:rFonts w:ascii="Arial" w:hAnsi="Arial" w:cs="Arial"/>
        </w:rPr>
        <w:t>PSHE, including RSE, is monitored termly as part of the school’s curriculum monitoring cycle. The PSHE Co</w:t>
      </w:r>
      <w:r w:rsidRPr="00907BAB">
        <w:rPr>
          <w:rFonts w:ascii="Cambria Math" w:hAnsi="Cambria Math" w:cs="Cambria Math"/>
        </w:rPr>
        <w:t>‑</w:t>
      </w:r>
      <w:r w:rsidRPr="00907BAB">
        <w:rPr>
          <w:rFonts w:ascii="Arial" w:hAnsi="Arial" w:cs="Arial"/>
        </w:rPr>
        <w:t xml:space="preserve">ordinator reviews planning, </w:t>
      </w:r>
      <w:r w:rsidR="00B76803" w:rsidRPr="00907BAB">
        <w:rPr>
          <w:rFonts w:ascii="Arial" w:hAnsi="Arial" w:cs="Arial"/>
        </w:rPr>
        <w:t>teaching,</w:t>
      </w:r>
      <w:r w:rsidRPr="00907BAB">
        <w:rPr>
          <w:rFonts w:ascii="Arial" w:hAnsi="Arial" w:cs="Arial"/>
        </w:rPr>
        <w:t xml:space="preserve"> and pupil engagement to ensure statutory content is delivered effectively and in line with pupils’ developmental needs. Evidence is gathered through planning evaluations, work in books, carousel activities, and pupil voice.</w:t>
      </w:r>
    </w:p>
    <w:p w14:paraId="3DFA0DBE" w14:textId="7C23C82E" w:rsidR="007D492E" w:rsidRPr="00907BAB" w:rsidRDefault="00F1110D" w:rsidP="00727A89">
      <w:pPr>
        <w:jc w:val="both"/>
        <w:rPr>
          <w:rFonts w:ascii="Arial" w:hAnsi="Arial" w:cs="Arial"/>
        </w:rPr>
      </w:pPr>
      <w:r w:rsidRPr="00907BAB">
        <w:rPr>
          <w:rFonts w:ascii="Arial" w:hAnsi="Arial" w:cs="Arial"/>
        </w:rPr>
        <w:t xml:space="preserve">Staff and pupils contribute to evaluating the programme annually, ensuring that RSE remains responsive, </w:t>
      </w:r>
      <w:r w:rsidR="00B76803" w:rsidRPr="00907BAB">
        <w:rPr>
          <w:rFonts w:ascii="Arial" w:hAnsi="Arial" w:cs="Arial"/>
        </w:rPr>
        <w:t>relevant,</w:t>
      </w:r>
      <w:r w:rsidRPr="00907BAB">
        <w:rPr>
          <w:rFonts w:ascii="Arial" w:hAnsi="Arial" w:cs="Arial"/>
        </w:rPr>
        <w:t xml:space="preserve"> and aligned with safeguarding, equality and SEND priorities.</w:t>
      </w:r>
    </w:p>
    <w:p w14:paraId="3B076110" w14:textId="61B0780A" w:rsidR="00146F3B" w:rsidRPr="00907BAB" w:rsidRDefault="00146F3B" w:rsidP="00727A89">
      <w:pPr>
        <w:jc w:val="both"/>
        <w:rPr>
          <w:rFonts w:ascii="Arial" w:hAnsi="Arial" w:cs="Arial"/>
          <w:b/>
          <w:bCs/>
        </w:rPr>
      </w:pPr>
      <w:r w:rsidRPr="00907BAB">
        <w:rPr>
          <w:rFonts w:ascii="Arial" w:hAnsi="Arial" w:cs="Arial"/>
          <w:b/>
          <w:bCs/>
        </w:rPr>
        <w:t xml:space="preserve">Training staff to deliver RSE </w:t>
      </w:r>
    </w:p>
    <w:p w14:paraId="07AD2F5C" w14:textId="262B646B" w:rsidR="00146F3B" w:rsidRPr="00907BAB" w:rsidRDefault="00146F3B" w:rsidP="00146F3B">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High</w:t>
      </w:r>
      <w:r w:rsidRPr="00907BAB">
        <w:rPr>
          <w:rFonts w:ascii="Arial" w:eastAsia="Times New Roman" w:hAnsi="Arial" w:cs="Arial"/>
          <w:lang w:eastAsia="en-GB"/>
        </w:rPr>
        <w:noBreakHyphen/>
        <w:t xml:space="preserve">quality RSE depends on teachers who are knowledgeable, </w:t>
      </w:r>
      <w:r w:rsidR="00B76803" w:rsidRPr="00907BAB">
        <w:rPr>
          <w:rFonts w:ascii="Arial" w:eastAsia="Times New Roman" w:hAnsi="Arial" w:cs="Arial"/>
          <w:lang w:eastAsia="en-GB"/>
        </w:rPr>
        <w:t>skilled,</w:t>
      </w:r>
      <w:r w:rsidRPr="00907BAB">
        <w:rPr>
          <w:rFonts w:ascii="Arial" w:eastAsia="Times New Roman" w:hAnsi="Arial" w:cs="Arial"/>
          <w:lang w:eastAsia="en-GB"/>
        </w:rPr>
        <w:t xml:space="preserve"> and confident. Gloucester House ensures that staff receive appropriate training and professional development through school</w:t>
      </w:r>
      <w:r w:rsidRPr="00907BAB">
        <w:rPr>
          <w:rFonts w:ascii="Arial" w:eastAsia="Times New Roman" w:hAnsi="Arial" w:cs="Arial"/>
          <w:lang w:eastAsia="en-GB"/>
        </w:rPr>
        <w:noBreakHyphen/>
        <w:t xml:space="preserve">based INSET, team teaching, classroom </w:t>
      </w:r>
      <w:r w:rsidR="00B76803" w:rsidRPr="00907BAB">
        <w:rPr>
          <w:rFonts w:ascii="Arial" w:eastAsia="Times New Roman" w:hAnsi="Arial" w:cs="Arial"/>
          <w:lang w:eastAsia="en-GB"/>
        </w:rPr>
        <w:t>observations,</w:t>
      </w:r>
      <w:r w:rsidRPr="00907BAB">
        <w:rPr>
          <w:rFonts w:ascii="Arial" w:eastAsia="Times New Roman" w:hAnsi="Arial" w:cs="Arial"/>
          <w:lang w:eastAsia="en-GB"/>
        </w:rPr>
        <w:t xml:space="preserve"> and external training provided by Camden LA and other organisations.</w:t>
      </w:r>
    </w:p>
    <w:p w14:paraId="19FEA003" w14:textId="77777777" w:rsidR="00146F3B" w:rsidRPr="00907BAB" w:rsidRDefault="00146F3B" w:rsidP="00146F3B">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Training may include:</w:t>
      </w:r>
    </w:p>
    <w:p w14:paraId="584D406C" w14:textId="77777777" w:rsidR="00146F3B" w:rsidRPr="00907BAB" w:rsidRDefault="00146F3B" w:rsidP="00146F3B">
      <w:pPr>
        <w:numPr>
          <w:ilvl w:val="0"/>
          <w:numId w:val="2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understanding what to teach and when</w:t>
      </w:r>
    </w:p>
    <w:p w14:paraId="26AD44F4" w14:textId="77777777" w:rsidR="00146F3B" w:rsidRPr="00907BAB" w:rsidRDefault="00146F3B" w:rsidP="00146F3B">
      <w:pPr>
        <w:numPr>
          <w:ilvl w:val="0"/>
          <w:numId w:val="2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leading discussions about attitudes and values</w:t>
      </w:r>
    </w:p>
    <w:p w14:paraId="603B16AF" w14:textId="77777777" w:rsidR="00146F3B" w:rsidRPr="00907BAB" w:rsidRDefault="00146F3B" w:rsidP="00146F3B">
      <w:pPr>
        <w:numPr>
          <w:ilvl w:val="0"/>
          <w:numId w:val="2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updates on statutory guidance and best practice</w:t>
      </w:r>
    </w:p>
    <w:p w14:paraId="55E233CE" w14:textId="77777777" w:rsidR="00146F3B" w:rsidRPr="00907BAB" w:rsidRDefault="00146F3B" w:rsidP="00146F3B">
      <w:pPr>
        <w:numPr>
          <w:ilvl w:val="0"/>
          <w:numId w:val="2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practising a range of teaching methods</w:t>
      </w:r>
    </w:p>
    <w:p w14:paraId="61EA45D1" w14:textId="77777777" w:rsidR="00146F3B" w:rsidRPr="00907BAB" w:rsidRDefault="00146F3B" w:rsidP="00146F3B">
      <w:pPr>
        <w:numPr>
          <w:ilvl w:val="0"/>
          <w:numId w:val="2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facilitating group discussions</w:t>
      </w:r>
    </w:p>
    <w:p w14:paraId="738556E9" w14:textId="77777777" w:rsidR="00146F3B" w:rsidRPr="00907BAB" w:rsidRDefault="00146F3B" w:rsidP="00146F3B">
      <w:pPr>
        <w:numPr>
          <w:ilvl w:val="0"/>
          <w:numId w:val="2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answering pupil questions safely and appropriately</w:t>
      </w:r>
    </w:p>
    <w:p w14:paraId="5D642FBD" w14:textId="77777777" w:rsidR="00146F3B" w:rsidRPr="00907BAB" w:rsidRDefault="00146F3B" w:rsidP="00146F3B">
      <w:pPr>
        <w:numPr>
          <w:ilvl w:val="0"/>
          <w:numId w:val="27"/>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managing sensitive or controversial issues</w:t>
      </w:r>
    </w:p>
    <w:p w14:paraId="0FD1B6EC" w14:textId="574B43DD" w:rsidR="007D492E" w:rsidRPr="00907BAB" w:rsidRDefault="00146F3B" w:rsidP="0004122F">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 xml:space="preserve">This ongoing training ensures that RSE is delivered safely, </w:t>
      </w:r>
      <w:r w:rsidR="00B76803" w:rsidRPr="00907BAB">
        <w:rPr>
          <w:rFonts w:ascii="Arial" w:eastAsia="Times New Roman" w:hAnsi="Arial" w:cs="Arial"/>
          <w:lang w:eastAsia="en-GB"/>
        </w:rPr>
        <w:t>inclusively,</w:t>
      </w:r>
      <w:r w:rsidRPr="00907BAB">
        <w:rPr>
          <w:rFonts w:ascii="Arial" w:eastAsia="Times New Roman" w:hAnsi="Arial" w:cs="Arial"/>
          <w:lang w:eastAsia="en-GB"/>
        </w:rPr>
        <w:t xml:space="preserve"> and effectively, and that staff feel supported in teaching a subject that is central to safeguarding and personal development.</w:t>
      </w:r>
    </w:p>
    <w:p w14:paraId="0C196EEC" w14:textId="77777777" w:rsidR="00C905AB" w:rsidRPr="00907BAB" w:rsidRDefault="00C905AB" w:rsidP="00C905AB">
      <w:pPr>
        <w:rPr>
          <w:rFonts w:ascii="Arial" w:hAnsi="Arial" w:cs="Arial"/>
          <w:b/>
          <w:bCs/>
        </w:rPr>
      </w:pPr>
      <w:r w:rsidRPr="00907BAB">
        <w:rPr>
          <w:rFonts w:ascii="Arial" w:hAnsi="Arial" w:cs="Arial"/>
          <w:b/>
          <w:bCs/>
        </w:rPr>
        <w:t>Working with Parents and Carers</w:t>
      </w:r>
    </w:p>
    <w:p w14:paraId="166C8367" w14:textId="307533D9" w:rsidR="006254FB" w:rsidRPr="00907BAB" w:rsidRDefault="006254FB" w:rsidP="006254FB">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 xml:space="preserve">At Gloucester House, we place the utmost importance on working in partnership with parents and carers. Effective RSE is strengthened when home and </w:t>
      </w:r>
      <w:r w:rsidR="00B76803" w:rsidRPr="00907BAB">
        <w:rPr>
          <w:rFonts w:ascii="Arial" w:eastAsia="Times New Roman" w:hAnsi="Arial" w:cs="Arial"/>
          <w:lang w:eastAsia="en-GB"/>
        </w:rPr>
        <w:t>schoolwork</w:t>
      </w:r>
      <w:r w:rsidRPr="00907BAB">
        <w:rPr>
          <w:rFonts w:ascii="Arial" w:eastAsia="Times New Roman" w:hAnsi="Arial" w:cs="Arial"/>
          <w:lang w:eastAsia="en-GB"/>
        </w:rPr>
        <w:t xml:space="preserve"> together, and we are committed to maintaining open, transparent communication. We:</w:t>
      </w:r>
    </w:p>
    <w:p w14:paraId="5BF9D671" w14:textId="77777777" w:rsidR="006254FB" w:rsidRPr="00907BAB" w:rsidRDefault="006254FB" w:rsidP="006254FB">
      <w:pPr>
        <w:numPr>
          <w:ilvl w:val="0"/>
          <w:numId w:val="26"/>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provide termly information about the topics being taught</w:t>
      </w:r>
    </w:p>
    <w:p w14:paraId="1AA48698" w14:textId="77777777" w:rsidR="006254FB" w:rsidRPr="00907BAB" w:rsidRDefault="006254FB" w:rsidP="006254FB">
      <w:pPr>
        <w:numPr>
          <w:ilvl w:val="0"/>
          <w:numId w:val="26"/>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offer opportunities to discuss questions or concerns with case co</w:t>
      </w:r>
      <w:r w:rsidRPr="00907BAB">
        <w:rPr>
          <w:rFonts w:ascii="Arial" w:eastAsia="Times New Roman" w:hAnsi="Arial" w:cs="Arial"/>
          <w:lang w:eastAsia="en-GB"/>
        </w:rPr>
        <w:noBreakHyphen/>
        <w:t>ordinators or the PSHE Co</w:t>
      </w:r>
      <w:r w:rsidRPr="00907BAB">
        <w:rPr>
          <w:rFonts w:ascii="Arial" w:eastAsia="Times New Roman" w:hAnsi="Arial" w:cs="Arial"/>
          <w:lang w:eastAsia="en-GB"/>
        </w:rPr>
        <w:noBreakHyphen/>
        <w:t>ordinator</w:t>
      </w:r>
    </w:p>
    <w:p w14:paraId="34CC2B05" w14:textId="77777777" w:rsidR="006254FB" w:rsidRPr="00907BAB" w:rsidRDefault="006254FB" w:rsidP="006254FB">
      <w:pPr>
        <w:numPr>
          <w:ilvl w:val="0"/>
          <w:numId w:val="26"/>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consult parents before Year 6 about sex education content and resources</w:t>
      </w:r>
    </w:p>
    <w:p w14:paraId="179B2254" w14:textId="77777777" w:rsidR="006254FB" w:rsidRPr="00907BAB" w:rsidRDefault="006254FB" w:rsidP="006254FB">
      <w:pPr>
        <w:numPr>
          <w:ilvl w:val="0"/>
          <w:numId w:val="26"/>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ensure the programme reflects statutory guidance and the Equality Act 2010, and is sensitive to religious and cultural views while maintaining our commitment to comprehensive, inclusive RSE</w:t>
      </w:r>
    </w:p>
    <w:p w14:paraId="3580BD3E" w14:textId="77777777" w:rsidR="006254FB" w:rsidRPr="00907BAB" w:rsidRDefault="006254FB" w:rsidP="006254FB">
      <w:pPr>
        <w:numPr>
          <w:ilvl w:val="0"/>
          <w:numId w:val="26"/>
        </w:num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t>make the policy and curriculum information easily accessible, and involve parents in policy review</w:t>
      </w:r>
    </w:p>
    <w:p w14:paraId="26E8CD5D" w14:textId="136BF48A" w:rsidR="006254FB" w:rsidRPr="00907BAB" w:rsidRDefault="006254FB" w:rsidP="006254FB">
      <w:pPr>
        <w:spacing w:before="100" w:beforeAutospacing="1" w:after="100" w:afterAutospacing="1" w:line="240" w:lineRule="auto"/>
        <w:jc w:val="both"/>
        <w:rPr>
          <w:rFonts w:ascii="Arial" w:eastAsia="Times New Roman" w:hAnsi="Arial" w:cs="Arial"/>
          <w:lang w:eastAsia="en-GB"/>
        </w:rPr>
      </w:pPr>
      <w:r w:rsidRPr="00907BAB">
        <w:rPr>
          <w:rFonts w:ascii="Arial" w:eastAsia="Times New Roman" w:hAnsi="Arial" w:cs="Arial"/>
          <w:lang w:eastAsia="en-GB"/>
        </w:rPr>
        <w:lastRenderedPageBreak/>
        <w:t>We also provide materials to help parents talk to their children about growing up and relationships and offer workshops or meetings where appropriate.</w:t>
      </w:r>
    </w:p>
    <w:p w14:paraId="5C399C17" w14:textId="77777777" w:rsidR="006254FB" w:rsidRPr="00907BAB" w:rsidRDefault="006254FB" w:rsidP="00C905AB">
      <w:pPr>
        <w:rPr>
          <w:rFonts w:ascii="Arial" w:hAnsi="Arial" w:cs="Arial"/>
          <w:b/>
          <w:bCs/>
        </w:rPr>
      </w:pPr>
    </w:p>
    <w:p w14:paraId="256E70C7" w14:textId="77777777" w:rsidR="002E41B1" w:rsidRPr="00907BAB" w:rsidRDefault="002E41B1" w:rsidP="002E41B1">
      <w:pPr>
        <w:pStyle w:val="TOCHeading"/>
        <w:rPr>
          <w:rFonts w:ascii="Arial" w:hAnsi="Arial" w:cs="Arial"/>
          <w:bCs/>
          <w:sz w:val="22"/>
          <w:szCs w:val="22"/>
        </w:rPr>
      </w:pPr>
      <w:r w:rsidRPr="00907BAB">
        <w:rPr>
          <w:rFonts w:ascii="Arial" w:hAnsi="Arial" w:cs="Arial"/>
          <w:bCs/>
          <w:sz w:val="22"/>
          <w:szCs w:val="22"/>
        </w:rPr>
        <w:t>Child Withdrawal Procedures</w:t>
      </w:r>
    </w:p>
    <w:p w14:paraId="183D70B1" w14:textId="41F0D316" w:rsidR="00F842BC" w:rsidRPr="00907BAB" w:rsidRDefault="00F842BC" w:rsidP="00F842BC">
      <w:pPr>
        <w:jc w:val="both"/>
        <w:rPr>
          <w:rFonts w:ascii="Arial" w:hAnsi="Arial" w:cs="Arial"/>
        </w:rPr>
      </w:pPr>
      <w:r w:rsidRPr="00907BAB">
        <w:rPr>
          <w:rFonts w:ascii="Arial" w:hAnsi="Arial" w:cs="Arial"/>
        </w:rPr>
        <w:t>Parents and carers have the right to withdraw their child from any non</w:t>
      </w:r>
      <w:r w:rsidRPr="00907BAB">
        <w:rPr>
          <w:rFonts w:ascii="Cambria Math" w:hAnsi="Cambria Math" w:cs="Cambria Math"/>
        </w:rPr>
        <w:t>‑</w:t>
      </w:r>
      <w:r w:rsidRPr="00907BAB">
        <w:rPr>
          <w:rFonts w:ascii="Arial" w:hAnsi="Arial" w:cs="Arial"/>
        </w:rPr>
        <w:t xml:space="preserve">statutory elements of sex education. This right does not apply to statutory Relationships Education, Health Education, or the Science </w:t>
      </w:r>
      <w:r w:rsidR="00B76803">
        <w:rPr>
          <w:rFonts w:ascii="Arial" w:hAnsi="Arial" w:cs="Arial"/>
        </w:rPr>
        <w:t>N</w:t>
      </w:r>
      <w:r w:rsidRPr="00907BAB">
        <w:rPr>
          <w:rFonts w:ascii="Arial" w:hAnsi="Arial" w:cs="Arial"/>
        </w:rPr>
        <w:t xml:space="preserve">ational </w:t>
      </w:r>
      <w:r w:rsidR="00B76803">
        <w:rPr>
          <w:rFonts w:ascii="Arial" w:hAnsi="Arial" w:cs="Arial"/>
        </w:rPr>
        <w:t>C</w:t>
      </w:r>
      <w:r w:rsidRPr="00907BAB">
        <w:rPr>
          <w:rFonts w:ascii="Arial" w:hAnsi="Arial" w:cs="Arial"/>
        </w:rPr>
        <w:t>urriculum.</w:t>
      </w:r>
    </w:p>
    <w:p w14:paraId="42458101" w14:textId="689FCA9B" w:rsidR="00F842BC" w:rsidRPr="00907BAB" w:rsidRDefault="00F842BC" w:rsidP="00F842BC">
      <w:pPr>
        <w:jc w:val="both"/>
        <w:rPr>
          <w:rFonts w:ascii="Arial" w:hAnsi="Arial" w:cs="Arial"/>
        </w:rPr>
      </w:pPr>
      <w:r w:rsidRPr="00907BAB">
        <w:rPr>
          <w:rFonts w:ascii="Arial" w:hAnsi="Arial" w:cs="Arial"/>
        </w:rPr>
        <w:t>Parents wishing to withdraw their child must arrange a meeting with a member of the Senior Leadership Team. This meeting provides an opportunity to discuss the request, explore concerns, and ensure parents understand the content their child would miss. If the parent chooses to proceed, the school will provide supervised alternative work during those sessions.</w:t>
      </w:r>
    </w:p>
    <w:p w14:paraId="5BEC6E10" w14:textId="7F72D555" w:rsidR="004150D8" w:rsidRPr="00907BAB" w:rsidRDefault="00F842BC" w:rsidP="00F842BC">
      <w:pPr>
        <w:jc w:val="both"/>
        <w:rPr>
          <w:rFonts w:ascii="Arial" w:hAnsi="Arial" w:cs="Arial"/>
        </w:rPr>
      </w:pPr>
      <w:r w:rsidRPr="00907BAB">
        <w:rPr>
          <w:rFonts w:ascii="Arial" w:hAnsi="Arial" w:cs="Arial"/>
        </w:rPr>
        <w:t>Parents may access the teaching materials used in school and can request resource packs if they wish to deliver the learning at home. Even when a child is withdrawn from non</w:t>
      </w:r>
      <w:r w:rsidRPr="00907BAB">
        <w:rPr>
          <w:rFonts w:ascii="Cambria Math" w:hAnsi="Cambria Math" w:cs="Cambria Math"/>
        </w:rPr>
        <w:t>‑</w:t>
      </w:r>
      <w:r w:rsidRPr="00907BAB">
        <w:rPr>
          <w:rFonts w:ascii="Arial" w:hAnsi="Arial" w:cs="Arial"/>
        </w:rPr>
        <w:t>statutory sessions, staff will answer any direct questions from the child honestly and sensitively, in line with safeguarding guidance.</w:t>
      </w:r>
    </w:p>
    <w:p w14:paraId="3C28D580" w14:textId="77777777" w:rsidR="002E41B1" w:rsidRPr="00907BAB" w:rsidRDefault="002E41B1" w:rsidP="002E41B1">
      <w:pPr>
        <w:pStyle w:val="TOCHeading"/>
        <w:rPr>
          <w:rFonts w:ascii="Arial" w:hAnsi="Arial" w:cs="Arial"/>
          <w:bCs/>
          <w:sz w:val="22"/>
          <w:szCs w:val="22"/>
        </w:rPr>
      </w:pPr>
      <w:r w:rsidRPr="00907BAB">
        <w:rPr>
          <w:rFonts w:ascii="Arial" w:hAnsi="Arial" w:cs="Arial"/>
          <w:bCs/>
          <w:sz w:val="22"/>
          <w:szCs w:val="22"/>
        </w:rPr>
        <w:t>Involving pupils</w:t>
      </w:r>
    </w:p>
    <w:p w14:paraId="7730A27F" w14:textId="4EE8E6EB" w:rsidR="00B422C3" w:rsidRPr="00907BAB" w:rsidRDefault="00B422C3" w:rsidP="00B422C3">
      <w:pPr>
        <w:jc w:val="both"/>
        <w:rPr>
          <w:rFonts w:ascii="Arial" w:hAnsi="Arial" w:cs="Arial"/>
        </w:rPr>
      </w:pPr>
      <w:r w:rsidRPr="00907BAB">
        <w:rPr>
          <w:rFonts w:ascii="Arial" w:hAnsi="Arial" w:cs="Arial"/>
        </w:rPr>
        <w:t>To ensure that the Relationships Education and RSE programme meets the needs of pupils, the PSHE Co</w:t>
      </w:r>
      <w:r w:rsidRPr="00907BAB">
        <w:rPr>
          <w:rFonts w:ascii="Cambria Math" w:hAnsi="Cambria Math" w:cs="Cambria Math"/>
        </w:rPr>
        <w:t>‑</w:t>
      </w:r>
      <w:r w:rsidRPr="00907BAB">
        <w:rPr>
          <w:rFonts w:ascii="Arial" w:hAnsi="Arial" w:cs="Arial"/>
        </w:rPr>
        <w:t>ordinator involves pupils in reviewing and evaluating the curriculum each year. Feedback is also gathered from teachers about pupils’ engagement, understanding and readiness, ensuring the programme remains responsive to developmental stage and individual need.</w:t>
      </w:r>
    </w:p>
    <w:p w14:paraId="2D230E56" w14:textId="7D38EC7E" w:rsidR="00B422C3" w:rsidRPr="00907BAB" w:rsidRDefault="00B422C3" w:rsidP="00B422C3">
      <w:pPr>
        <w:jc w:val="both"/>
        <w:rPr>
          <w:rFonts w:ascii="Arial" w:hAnsi="Arial" w:cs="Arial"/>
        </w:rPr>
      </w:pPr>
      <w:r w:rsidRPr="00907BAB">
        <w:rPr>
          <w:rFonts w:ascii="Arial" w:hAnsi="Arial" w:cs="Arial"/>
        </w:rPr>
        <w:t xml:space="preserve">Older pupils contribute to raising awareness about key RSE issues such as sexual exploitation, domestic violence, online </w:t>
      </w:r>
      <w:r w:rsidR="00B76803" w:rsidRPr="00907BAB">
        <w:rPr>
          <w:rFonts w:ascii="Arial" w:hAnsi="Arial" w:cs="Arial"/>
        </w:rPr>
        <w:t>safety,</w:t>
      </w:r>
      <w:r w:rsidRPr="00907BAB">
        <w:rPr>
          <w:rFonts w:ascii="Arial" w:hAnsi="Arial" w:cs="Arial"/>
        </w:rPr>
        <w:t xml:space="preserve"> and equality in relationships. Where appropriate, Key Stage 3 pupils are provided with information about how to access local advice and support services, including young people’s sexual health services.</w:t>
      </w:r>
    </w:p>
    <w:p w14:paraId="72FFC216" w14:textId="77777777" w:rsidR="0001477A" w:rsidRPr="00907BAB" w:rsidRDefault="0001477A" w:rsidP="0001477A">
      <w:pPr>
        <w:jc w:val="both"/>
        <w:rPr>
          <w:rFonts w:ascii="Arial" w:hAnsi="Arial" w:cs="Arial"/>
          <w:b/>
          <w:bCs/>
        </w:rPr>
      </w:pPr>
      <w:r w:rsidRPr="00907BAB">
        <w:rPr>
          <w:rFonts w:ascii="Arial" w:hAnsi="Arial" w:cs="Arial"/>
          <w:b/>
          <w:bCs/>
        </w:rPr>
        <w:t>Confidentiality, Safeguarding and Child Protection</w:t>
      </w:r>
    </w:p>
    <w:p w14:paraId="3548C9CF" w14:textId="1BAD9048" w:rsidR="0001477A" w:rsidRPr="00907BAB" w:rsidRDefault="0001477A" w:rsidP="0001477A">
      <w:pPr>
        <w:jc w:val="both"/>
        <w:rPr>
          <w:rFonts w:ascii="Arial" w:hAnsi="Arial" w:cs="Arial"/>
        </w:rPr>
      </w:pPr>
      <w:r w:rsidRPr="00907BAB">
        <w:rPr>
          <w:rFonts w:ascii="Arial" w:hAnsi="Arial" w:cs="Arial"/>
        </w:rPr>
        <w:t>Although RSE is not designed to elicit personal disclosures, it is possible that a pupil may share personal information during a lesson. Staff understand that they cannot promise absolute confidentiality, and pupils are made aware of this. Pupils are reassured that their best interests will always be prioritised. If confidentiality needs to be broken, staff will inform the pupil first where possible and provide appropriate support. Pupils are encouraged to talk to their parents or carers and are supported to do so.</w:t>
      </w:r>
    </w:p>
    <w:p w14:paraId="06F0C1D1" w14:textId="13808D2C" w:rsidR="0001477A" w:rsidRPr="00907BAB" w:rsidRDefault="0001477A" w:rsidP="0001477A">
      <w:pPr>
        <w:jc w:val="both"/>
        <w:rPr>
          <w:rFonts w:ascii="Arial" w:hAnsi="Arial" w:cs="Arial"/>
        </w:rPr>
      </w:pPr>
      <w:r w:rsidRPr="00907BAB">
        <w:rPr>
          <w:rFonts w:ascii="Arial" w:hAnsi="Arial" w:cs="Arial"/>
        </w:rPr>
        <w:t>Gloucester House upholds the right of any health professional to work within their professional code of conduct. However, when external professionals deliver aspects of RSE in the classroom, they are bound by the school’s RSE policy and safeguarding procedures.</w:t>
      </w:r>
    </w:p>
    <w:p w14:paraId="6F5C0399" w14:textId="5D4825C6" w:rsidR="0001477A" w:rsidRPr="00907BAB" w:rsidRDefault="0001477A" w:rsidP="0001477A">
      <w:pPr>
        <w:jc w:val="both"/>
        <w:rPr>
          <w:rFonts w:ascii="Arial" w:hAnsi="Arial" w:cs="Arial"/>
        </w:rPr>
      </w:pPr>
      <w:r w:rsidRPr="00907BAB">
        <w:rPr>
          <w:rFonts w:ascii="Arial" w:hAnsi="Arial" w:cs="Arial"/>
        </w:rPr>
        <w:t>If staff have any concerns that a pupil is at risk of sexual or any other form of abuse, they must speak immediately with the Designated Safeguarding Lead and follow the school’s Safeguarding and Child Protection Procedures. If a pupil discloses that they are sexually active, or are considering sexual activity, this will be treated as a safeguarding concern and responded to in line with statutory guidance.</w:t>
      </w:r>
    </w:p>
    <w:p w14:paraId="3DF31DE4" w14:textId="77777777" w:rsidR="006104AF" w:rsidRPr="00907BAB" w:rsidRDefault="006104AF" w:rsidP="006104AF">
      <w:pPr>
        <w:rPr>
          <w:rFonts w:ascii="Arial" w:hAnsi="Arial" w:cs="Arial"/>
        </w:rPr>
      </w:pPr>
    </w:p>
    <w:p w14:paraId="07933D98" w14:textId="77777777" w:rsidR="006104AF" w:rsidRDefault="006104AF" w:rsidP="009F24D1">
      <w:pPr>
        <w:pStyle w:val="Heading1"/>
      </w:pPr>
      <w:r w:rsidRPr="00907BAB">
        <w:t>Links to other policies</w:t>
      </w:r>
    </w:p>
    <w:p w14:paraId="1F5C4C34" w14:textId="051A5C48" w:rsidR="009F24D1" w:rsidRPr="009F24D1" w:rsidRDefault="009F24D1" w:rsidP="009F24D1">
      <w:hyperlink r:id="rId9" w:history="1">
        <w:r w:rsidRPr="009F24D1">
          <w:rPr>
            <w:rStyle w:val="Hyperlink"/>
          </w:rPr>
          <w:t>Policies and procedures - Gloucester House</w:t>
        </w:r>
      </w:hyperlink>
    </w:p>
    <w:p w14:paraId="354AF91E" w14:textId="5F397BA1" w:rsidR="00A008AA" w:rsidRPr="009F24D1" w:rsidRDefault="006104AF" w:rsidP="009F24D1">
      <w:pPr>
        <w:pStyle w:val="ListParagraph"/>
        <w:numPr>
          <w:ilvl w:val="0"/>
          <w:numId w:val="28"/>
        </w:numPr>
        <w:rPr>
          <w:rFonts w:ascii="Arial" w:hAnsi="Arial" w:cs="Arial"/>
        </w:rPr>
      </w:pPr>
      <w:r w:rsidRPr="009F24D1">
        <w:rPr>
          <w:rFonts w:ascii="Arial" w:hAnsi="Arial" w:cs="Arial"/>
        </w:rPr>
        <w:lastRenderedPageBreak/>
        <w:t xml:space="preserve">Safeguarding and Child Protection policy, </w:t>
      </w:r>
    </w:p>
    <w:p w14:paraId="36AE9336" w14:textId="05A5661C" w:rsidR="006104AF" w:rsidRPr="009F24D1" w:rsidRDefault="006104AF" w:rsidP="009F24D1">
      <w:pPr>
        <w:pStyle w:val="ListParagraph"/>
        <w:numPr>
          <w:ilvl w:val="0"/>
          <w:numId w:val="28"/>
        </w:numPr>
        <w:rPr>
          <w:rFonts w:ascii="Arial" w:hAnsi="Arial" w:cs="Arial"/>
        </w:rPr>
      </w:pPr>
      <w:r w:rsidRPr="009F24D1">
        <w:rPr>
          <w:rFonts w:ascii="Arial" w:hAnsi="Arial" w:cs="Arial"/>
        </w:rPr>
        <w:t>Behaviour policy,</w:t>
      </w:r>
    </w:p>
    <w:p w14:paraId="7C7D9A3A" w14:textId="77777777" w:rsidR="00A008AA" w:rsidRPr="009F24D1" w:rsidRDefault="006104AF" w:rsidP="009F24D1">
      <w:pPr>
        <w:pStyle w:val="ListParagraph"/>
        <w:numPr>
          <w:ilvl w:val="0"/>
          <w:numId w:val="28"/>
        </w:numPr>
        <w:rPr>
          <w:rFonts w:ascii="Arial" w:hAnsi="Arial" w:cs="Arial"/>
        </w:rPr>
      </w:pPr>
      <w:r w:rsidRPr="009F24D1">
        <w:rPr>
          <w:rFonts w:ascii="Arial" w:hAnsi="Arial" w:cs="Arial"/>
        </w:rPr>
        <w:t xml:space="preserve">Anti-bullying policy, </w:t>
      </w:r>
    </w:p>
    <w:p w14:paraId="062A6D3D" w14:textId="77777777" w:rsidR="00A008AA" w:rsidRPr="009F24D1" w:rsidRDefault="006104AF" w:rsidP="009F24D1">
      <w:pPr>
        <w:pStyle w:val="ListParagraph"/>
        <w:numPr>
          <w:ilvl w:val="0"/>
          <w:numId w:val="28"/>
        </w:numPr>
        <w:rPr>
          <w:rFonts w:ascii="Arial" w:hAnsi="Arial" w:cs="Arial"/>
        </w:rPr>
      </w:pPr>
      <w:r w:rsidRPr="009F24D1">
        <w:rPr>
          <w:rFonts w:ascii="Arial" w:hAnsi="Arial" w:cs="Arial"/>
        </w:rPr>
        <w:t xml:space="preserve">Equality policy, </w:t>
      </w:r>
    </w:p>
    <w:p w14:paraId="2A8DC87F" w14:textId="77777777" w:rsidR="00A008AA" w:rsidRPr="009F24D1" w:rsidRDefault="006104AF" w:rsidP="009F24D1">
      <w:pPr>
        <w:pStyle w:val="ListParagraph"/>
        <w:numPr>
          <w:ilvl w:val="0"/>
          <w:numId w:val="28"/>
        </w:numPr>
        <w:rPr>
          <w:rFonts w:ascii="Arial" w:hAnsi="Arial" w:cs="Arial"/>
        </w:rPr>
      </w:pPr>
      <w:r w:rsidRPr="009F24D1">
        <w:rPr>
          <w:rFonts w:ascii="Arial" w:hAnsi="Arial" w:cs="Arial"/>
        </w:rPr>
        <w:t xml:space="preserve">Online safety policy, </w:t>
      </w:r>
    </w:p>
    <w:p w14:paraId="2E9362E5" w14:textId="77777777" w:rsidR="00A008AA" w:rsidRPr="009F24D1" w:rsidRDefault="006104AF" w:rsidP="009F24D1">
      <w:pPr>
        <w:pStyle w:val="ListParagraph"/>
        <w:numPr>
          <w:ilvl w:val="0"/>
          <w:numId w:val="28"/>
        </w:numPr>
        <w:rPr>
          <w:rFonts w:ascii="Arial" w:hAnsi="Arial" w:cs="Arial"/>
        </w:rPr>
      </w:pPr>
      <w:r w:rsidRPr="009F24D1">
        <w:rPr>
          <w:rFonts w:ascii="Arial" w:hAnsi="Arial" w:cs="Arial"/>
        </w:rPr>
        <w:t xml:space="preserve">Curriculum Policy </w:t>
      </w:r>
    </w:p>
    <w:p w14:paraId="381256D2" w14:textId="62ECB973" w:rsidR="006104AF" w:rsidRPr="009F24D1" w:rsidRDefault="0004122F" w:rsidP="009F24D1">
      <w:pPr>
        <w:pStyle w:val="ListParagraph"/>
        <w:numPr>
          <w:ilvl w:val="0"/>
          <w:numId w:val="28"/>
        </w:numPr>
        <w:rPr>
          <w:rFonts w:ascii="Arial" w:hAnsi="Arial" w:cs="Arial"/>
        </w:rPr>
      </w:pPr>
      <w:r w:rsidRPr="009F24D1">
        <w:rPr>
          <w:rFonts w:ascii="Arial" w:hAnsi="Arial" w:cs="Arial"/>
        </w:rPr>
        <w:t>PSHCE</w:t>
      </w:r>
      <w:r w:rsidR="006104AF" w:rsidRPr="009F24D1">
        <w:rPr>
          <w:rFonts w:ascii="Arial" w:hAnsi="Arial" w:cs="Arial"/>
        </w:rPr>
        <w:t xml:space="preserve"> Policy</w:t>
      </w:r>
    </w:p>
    <w:p w14:paraId="16B8EE4F" w14:textId="77777777" w:rsidR="004A1AA9" w:rsidRPr="00907BAB" w:rsidRDefault="004A1AA9" w:rsidP="006104AF">
      <w:pPr>
        <w:rPr>
          <w:rFonts w:ascii="Arial" w:hAnsi="Arial" w:cs="Arial"/>
        </w:rPr>
      </w:pPr>
    </w:p>
    <w:p w14:paraId="571BB366" w14:textId="77777777" w:rsidR="00157C3C" w:rsidRPr="002E41B1" w:rsidRDefault="00157C3C">
      <w:pPr>
        <w:pStyle w:val="TOCHeading"/>
        <w:rPr>
          <w:rFonts w:ascii="Segoe UI" w:hAnsi="Segoe UI" w:cs="Segoe UI"/>
          <w:b w:val="0"/>
        </w:rPr>
      </w:pPr>
    </w:p>
    <w:p w14:paraId="0998C27E" w14:textId="77777777" w:rsidR="00157C3C" w:rsidRPr="002E41B1" w:rsidRDefault="00157C3C">
      <w:pPr>
        <w:pStyle w:val="TOCHeading"/>
        <w:rPr>
          <w:rFonts w:ascii="Segoe UI" w:hAnsi="Segoe UI" w:cs="Segoe UI"/>
          <w:b w:val="0"/>
        </w:rPr>
      </w:pPr>
    </w:p>
    <w:p w14:paraId="3A4471F8" w14:textId="77777777" w:rsidR="00157C3C" w:rsidRPr="002E41B1" w:rsidRDefault="00157C3C">
      <w:pPr>
        <w:pStyle w:val="TOCHeading"/>
        <w:rPr>
          <w:rFonts w:ascii="Segoe UI" w:hAnsi="Segoe UI" w:cs="Segoe UI"/>
          <w:b w:val="0"/>
        </w:rPr>
      </w:pPr>
    </w:p>
    <w:p w14:paraId="695C4234" w14:textId="77777777" w:rsidR="0097457F" w:rsidRPr="002E41B1" w:rsidRDefault="0097457F" w:rsidP="0097457F"/>
    <w:p w14:paraId="218F56BB" w14:textId="77777777" w:rsidR="00BD146E" w:rsidRPr="002E41B1" w:rsidRDefault="00BD146E" w:rsidP="0097457F"/>
    <w:p w14:paraId="5C0A4C0E" w14:textId="77777777" w:rsidR="0097457F" w:rsidRPr="002E41B1" w:rsidRDefault="0097457F" w:rsidP="3D8ABABD">
      <w:pPr>
        <w:pStyle w:val="TOC1"/>
        <w:tabs>
          <w:tab w:val="right" w:leader="dot" w:pos="9736"/>
        </w:tabs>
        <w:rPr>
          <w:rFonts w:cs="Segoe UI"/>
        </w:rPr>
      </w:pPr>
    </w:p>
    <w:sectPr w:rsidR="0097457F" w:rsidRPr="002E41B1" w:rsidSect="0008403C">
      <w:headerReference w:type="default" r:id="rId10"/>
      <w:footerReference w:type="even"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6F97" w14:textId="77777777" w:rsidR="002A2739" w:rsidRDefault="002A2739" w:rsidP="00B54CF2">
      <w:pPr>
        <w:spacing w:after="0" w:line="240" w:lineRule="auto"/>
      </w:pPr>
      <w:r>
        <w:separator/>
      </w:r>
    </w:p>
  </w:endnote>
  <w:endnote w:type="continuationSeparator" w:id="0">
    <w:p w14:paraId="575C2B2E" w14:textId="77777777" w:rsidR="002A2739" w:rsidRDefault="002A2739" w:rsidP="00B54CF2">
      <w:pPr>
        <w:spacing w:after="0" w:line="240" w:lineRule="auto"/>
      </w:pPr>
      <w:r>
        <w:continuationSeparator/>
      </w:r>
    </w:p>
  </w:endnote>
  <w:endnote w:type="continuationNotice" w:id="1">
    <w:p w14:paraId="16FDC324" w14:textId="77777777" w:rsidR="002A2739" w:rsidRDefault="002A2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6AEB" w14:textId="07308BCC" w:rsidR="002B3873" w:rsidRDefault="002B3873" w:rsidP="00B05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624">
      <w:rPr>
        <w:rStyle w:val="PageNumber"/>
        <w:noProof/>
      </w:rPr>
      <w:t>1</w:t>
    </w:r>
    <w:r>
      <w:rPr>
        <w:rStyle w:val="PageNumber"/>
      </w:rPr>
      <w:fldChar w:fldCharType="end"/>
    </w:r>
  </w:p>
  <w:p w14:paraId="70E78904" w14:textId="77777777" w:rsidR="002B3873" w:rsidRDefault="002B3873" w:rsidP="00B05F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346538"/>
      <w:docPartObj>
        <w:docPartGallery w:val="Page Numbers (Bottom of Page)"/>
        <w:docPartUnique/>
      </w:docPartObj>
    </w:sdtPr>
    <w:sdtEndPr>
      <w:rPr>
        <w:noProof/>
      </w:rPr>
    </w:sdtEndPr>
    <w:sdtContent>
      <w:p w14:paraId="664DE8AB" w14:textId="4DBD9106" w:rsidR="00907BAB" w:rsidRDefault="00907B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26FE6" w14:textId="11F77D27" w:rsidR="002B3873" w:rsidRPr="001334C7" w:rsidRDefault="002B3873" w:rsidP="5E3FBBF9">
    <w:pPr>
      <w:pStyle w:val="Footer"/>
      <w:ind w:right="360"/>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9C39" w14:textId="77777777" w:rsidR="002A2739" w:rsidRDefault="002A2739" w:rsidP="00B54CF2">
      <w:pPr>
        <w:spacing w:after="0" w:line="240" w:lineRule="auto"/>
      </w:pPr>
      <w:r>
        <w:separator/>
      </w:r>
    </w:p>
  </w:footnote>
  <w:footnote w:type="continuationSeparator" w:id="0">
    <w:p w14:paraId="56E74EE1" w14:textId="77777777" w:rsidR="002A2739" w:rsidRDefault="002A2739" w:rsidP="00B54CF2">
      <w:pPr>
        <w:spacing w:after="0" w:line="240" w:lineRule="auto"/>
      </w:pPr>
      <w:r>
        <w:continuationSeparator/>
      </w:r>
    </w:p>
  </w:footnote>
  <w:footnote w:type="continuationNotice" w:id="1">
    <w:p w14:paraId="172A85EA" w14:textId="77777777" w:rsidR="002A2739" w:rsidRDefault="002A27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E3FBBF9" w14:paraId="14BDA31C" w14:textId="77777777" w:rsidTr="5E3FBBF9">
      <w:trPr>
        <w:trHeight w:val="300"/>
      </w:trPr>
      <w:tc>
        <w:tcPr>
          <w:tcW w:w="3245" w:type="dxa"/>
        </w:tcPr>
        <w:p w14:paraId="34567642" w14:textId="7C4E9FB9" w:rsidR="5E3FBBF9" w:rsidRDefault="5E3FBBF9" w:rsidP="5E3FBBF9">
          <w:pPr>
            <w:pStyle w:val="Header"/>
            <w:ind w:left="-115"/>
          </w:pPr>
        </w:p>
      </w:tc>
      <w:tc>
        <w:tcPr>
          <w:tcW w:w="3245" w:type="dxa"/>
        </w:tcPr>
        <w:p w14:paraId="2C2534A5" w14:textId="792921AF" w:rsidR="5E3FBBF9" w:rsidRDefault="5E3FBBF9" w:rsidP="5E3FBBF9">
          <w:pPr>
            <w:pStyle w:val="Header"/>
            <w:jc w:val="center"/>
          </w:pPr>
        </w:p>
      </w:tc>
      <w:tc>
        <w:tcPr>
          <w:tcW w:w="3245" w:type="dxa"/>
        </w:tcPr>
        <w:p w14:paraId="620EE9B5" w14:textId="42EA54C3" w:rsidR="5E3FBBF9" w:rsidRDefault="5E3FBBF9" w:rsidP="5E3FBBF9">
          <w:pPr>
            <w:pStyle w:val="Header"/>
            <w:ind w:right="-115"/>
            <w:jc w:val="right"/>
          </w:pPr>
        </w:p>
      </w:tc>
    </w:tr>
  </w:tbl>
  <w:p w14:paraId="0FC3BAFB" w14:textId="1E747A43" w:rsidR="5E3FBBF9" w:rsidRDefault="5E3FBBF9" w:rsidP="5E3FB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F20"/>
    <w:multiLevelType w:val="multilevel"/>
    <w:tmpl w:val="170C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42E52"/>
    <w:multiLevelType w:val="multilevel"/>
    <w:tmpl w:val="5280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86574"/>
    <w:multiLevelType w:val="multilevel"/>
    <w:tmpl w:val="D672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C237F"/>
    <w:multiLevelType w:val="multilevel"/>
    <w:tmpl w:val="EAC06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F4D71"/>
    <w:multiLevelType w:val="multilevel"/>
    <w:tmpl w:val="7290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D6C05"/>
    <w:multiLevelType w:val="multilevel"/>
    <w:tmpl w:val="7A00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641A4"/>
    <w:multiLevelType w:val="hybridMultilevel"/>
    <w:tmpl w:val="DCF0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B47C1"/>
    <w:multiLevelType w:val="hybridMultilevel"/>
    <w:tmpl w:val="05FE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93658"/>
    <w:multiLevelType w:val="hybridMultilevel"/>
    <w:tmpl w:val="3BBA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052D8"/>
    <w:multiLevelType w:val="hybridMultilevel"/>
    <w:tmpl w:val="F66C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14D43"/>
    <w:multiLevelType w:val="multilevel"/>
    <w:tmpl w:val="A20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1B4E81"/>
    <w:multiLevelType w:val="multilevel"/>
    <w:tmpl w:val="EEB6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973C5"/>
    <w:multiLevelType w:val="multilevel"/>
    <w:tmpl w:val="54DE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02DA9"/>
    <w:multiLevelType w:val="multilevel"/>
    <w:tmpl w:val="C71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B33D6"/>
    <w:multiLevelType w:val="multilevel"/>
    <w:tmpl w:val="C700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440F5"/>
    <w:multiLevelType w:val="multilevel"/>
    <w:tmpl w:val="64F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073944"/>
    <w:multiLevelType w:val="multilevel"/>
    <w:tmpl w:val="44FC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97216"/>
    <w:multiLevelType w:val="multilevel"/>
    <w:tmpl w:val="FF2A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BF7281"/>
    <w:multiLevelType w:val="multilevel"/>
    <w:tmpl w:val="2A24E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2A2D1A"/>
    <w:multiLevelType w:val="multilevel"/>
    <w:tmpl w:val="FFB4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C5196"/>
    <w:multiLevelType w:val="multilevel"/>
    <w:tmpl w:val="516E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35FB5"/>
    <w:multiLevelType w:val="hybridMultilevel"/>
    <w:tmpl w:val="B5E6C7C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Times New Roman"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cs="Times New Roman"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cs="Times New Roman"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22" w15:restartNumberingAfterBreak="0">
    <w:nsid w:val="75D00731"/>
    <w:multiLevelType w:val="hybridMultilevel"/>
    <w:tmpl w:val="21A4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66EF5"/>
    <w:multiLevelType w:val="multilevel"/>
    <w:tmpl w:val="17C2C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13727E"/>
    <w:multiLevelType w:val="multilevel"/>
    <w:tmpl w:val="4F5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A2FAC"/>
    <w:multiLevelType w:val="multilevel"/>
    <w:tmpl w:val="0E3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1C1923"/>
    <w:multiLevelType w:val="hybridMultilevel"/>
    <w:tmpl w:val="F82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D5EF9"/>
    <w:multiLevelType w:val="multilevel"/>
    <w:tmpl w:val="8A36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1169016">
    <w:abstractNumId w:val="21"/>
  </w:num>
  <w:num w:numId="2" w16cid:durableId="1547791786">
    <w:abstractNumId w:val="4"/>
  </w:num>
  <w:num w:numId="3" w16cid:durableId="66192293">
    <w:abstractNumId w:val="18"/>
  </w:num>
  <w:num w:numId="4" w16cid:durableId="1250115699">
    <w:abstractNumId w:val="23"/>
  </w:num>
  <w:num w:numId="5" w16cid:durableId="1324894352">
    <w:abstractNumId w:val="11"/>
  </w:num>
  <w:num w:numId="6" w16cid:durableId="949556799">
    <w:abstractNumId w:val="0"/>
  </w:num>
  <w:num w:numId="7" w16cid:durableId="1424451263">
    <w:abstractNumId w:val="10"/>
  </w:num>
  <w:num w:numId="8" w16cid:durableId="995037012">
    <w:abstractNumId w:val="27"/>
  </w:num>
  <w:num w:numId="9" w16cid:durableId="2133160381">
    <w:abstractNumId w:val="15"/>
  </w:num>
  <w:num w:numId="10" w16cid:durableId="1071586357">
    <w:abstractNumId w:val="13"/>
  </w:num>
  <w:num w:numId="11" w16cid:durableId="1149518436">
    <w:abstractNumId w:val="17"/>
  </w:num>
  <w:num w:numId="12" w16cid:durableId="1804493510">
    <w:abstractNumId w:val="14"/>
  </w:num>
  <w:num w:numId="13" w16cid:durableId="2089107196">
    <w:abstractNumId w:val="1"/>
  </w:num>
  <w:num w:numId="14" w16cid:durableId="580288147">
    <w:abstractNumId w:val="25"/>
  </w:num>
  <w:num w:numId="15" w16cid:durableId="1955750505">
    <w:abstractNumId w:val="9"/>
  </w:num>
  <w:num w:numId="16" w16cid:durableId="1534028399">
    <w:abstractNumId w:val="16"/>
  </w:num>
  <w:num w:numId="17" w16cid:durableId="168640256">
    <w:abstractNumId w:val="2"/>
  </w:num>
  <w:num w:numId="18" w16cid:durableId="78672202">
    <w:abstractNumId w:val="22"/>
  </w:num>
  <w:num w:numId="19" w16cid:durableId="258031893">
    <w:abstractNumId w:val="7"/>
  </w:num>
  <w:num w:numId="20" w16cid:durableId="2073772143">
    <w:abstractNumId w:val="12"/>
  </w:num>
  <w:num w:numId="21" w16cid:durableId="518011444">
    <w:abstractNumId w:val="20"/>
  </w:num>
  <w:num w:numId="22" w16cid:durableId="463425763">
    <w:abstractNumId w:val="19"/>
  </w:num>
  <w:num w:numId="23" w16cid:durableId="1697927389">
    <w:abstractNumId w:val="3"/>
  </w:num>
  <w:num w:numId="24" w16cid:durableId="466045866">
    <w:abstractNumId w:val="6"/>
  </w:num>
  <w:num w:numId="25" w16cid:durableId="376471273">
    <w:abstractNumId w:val="26"/>
  </w:num>
  <w:num w:numId="26" w16cid:durableId="1356347572">
    <w:abstractNumId w:val="5"/>
  </w:num>
  <w:num w:numId="27" w16cid:durableId="1275476638">
    <w:abstractNumId w:val="24"/>
  </w:num>
  <w:num w:numId="28" w16cid:durableId="119133971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73"/>
    <w:rsid w:val="00004175"/>
    <w:rsid w:val="0001477A"/>
    <w:rsid w:val="00023472"/>
    <w:rsid w:val="00025ECC"/>
    <w:rsid w:val="00031639"/>
    <w:rsid w:val="00036AFB"/>
    <w:rsid w:val="00040776"/>
    <w:rsid w:val="0004122F"/>
    <w:rsid w:val="00041446"/>
    <w:rsid w:val="00045AB2"/>
    <w:rsid w:val="000465C7"/>
    <w:rsid w:val="00057A66"/>
    <w:rsid w:val="000636E5"/>
    <w:rsid w:val="00064EC0"/>
    <w:rsid w:val="00065221"/>
    <w:rsid w:val="000709CA"/>
    <w:rsid w:val="00070EBD"/>
    <w:rsid w:val="00074A71"/>
    <w:rsid w:val="0007643D"/>
    <w:rsid w:val="00080F4E"/>
    <w:rsid w:val="0008362A"/>
    <w:rsid w:val="0008403C"/>
    <w:rsid w:val="000913A5"/>
    <w:rsid w:val="0009721D"/>
    <w:rsid w:val="0009735E"/>
    <w:rsid w:val="00097363"/>
    <w:rsid w:val="0009784B"/>
    <w:rsid w:val="00097E4A"/>
    <w:rsid w:val="000A0804"/>
    <w:rsid w:val="000A4358"/>
    <w:rsid w:val="000B0EB4"/>
    <w:rsid w:val="000B3B00"/>
    <w:rsid w:val="000B7047"/>
    <w:rsid w:val="000C1D8F"/>
    <w:rsid w:val="000D5444"/>
    <w:rsid w:val="000D70B8"/>
    <w:rsid w:val="000E0203"/>
    <w:rsid w:val="000E0ED0"/>
    <w:rsid w:val="000E0EFC"/>
    <w:rsid w:val="000E225C"/>
    <w:rsid w:val="000E3C3D"/>
    <w:rsid w:val="000E6332"/>
    <w:rsid w:val="000E7CED"/>
    <w:rsid w:val="000F0210"/>
    <w:rsid w:val="000F45CA"/>
    <w:rsid w:val="000F57FD"/>
    <w:rsid w:val="000F74A6"/>
    <w:rsid w:val="00101F30"/>
    <w:rsid w:val="00110B9F"/>
    <w:rsid w:val="00112A73"/>
    <w:rsid w:val="00114041"/>
    <w:rsid w:val="00120206"/>
    <w:rsid w:val="00130F02"/>
    <w:rsid w:val="001334C7"/>
    <w:rsid w:val="00136231"/>
    <w:rsid w:val="00141574"/>
    <w:rsid w:val="00146910"/>
    <w:rsid w:val="00146F3B"/>
    <w:rsid w:val="00152CD2"/>
    <w:rsid w:val="001532C5"/>
    <w:rsid w:val="00153448"/>
    <w:rsid w:val="00157C3C"/>
    <w:rsid w:val="00160B77"/>
    <w:rsid w:val="001639C1"/>
    <w:rsid w:val="0016402D"/>
    <w:rsid w:val="001641DC"/>
    <w:rsid w:val="00165D83"/>
    <w:rsid w:val="00172074"/>
    <w:rsid w:val="00180CA4"/>
    <w:rsid w:val="00180DEE"/>
    <w:rsid w:val="00184624"/>
    <w:rsid w:val="00194EDF"/>
    <w:rsid w:val="0019766D"/>
    <w:rsid w:val="001A2698"/>
    <w:rsid w:val="001A46D1"/>
    <w:rsid w:val="001B1AA3"/>
    <w:rsid w:val="001B3E5B"/>
    <w:rsid w:val="001B45AD"/>
    <w:rsid w:val="001C16BF"/>
    <w:rsid w:val="001C1FE5"/>
    <w:rsid w:val="001C3E1C"/>
    <w:rsid w:val="001D293F"/>
    <w:rsid w:val="001D3503"/>
    <w:rsid w:val="001D50CE"/>
    <w:rsid w:val="001E2D7A"/>
    <w:rsid w:val="001E3B25"/>
    <w:rsid w:val="001F2421"/>
    <w:rsid w:val="001F52B8"/>
    <w:rsid w:val="001F7347"/>
    <w:rsid w:val="00200D52"/>
    <w:rsid w:val="00203AB0"/>
    <w:rsid w:val="00205C10"/>
    <w:rsid w:val="00211887"/>
    <w:rsid w:val="00213405"/>
    <w:rsid w:val="00230DA3"/>
    <w:rsid w:val="002340BE"/>
    <w:rsid w:val="00235296"/>
    <w:rsid w:val="00237C18"/>
    <w:rsid w:val="00242D3B"/>
    <w:rsid w:val="002434F3"/>
    <w:rsid w:val="00254B57"/>
    <w:rsid w:val="00257BB8"/>
    <w:rsid w:val="00257EED"/>
    <w:rsid w:val="00277473"/>
    <w:rsid w:val="00280219"/>
    <w:rsid w:val="00282DB7"/>
    <w:rsid w:val="0028EA9C"/>
    <w:rsid w:val="0029031C"/>
    <w:rsid w:val="0029582A"/>
    <w:rsid w:val="002A2739"/>
    <w:rsid w:val="002A3BC6"/>
    <w:rsid w:val="002A41FD"/>
    <w:rsid w:val="002A6A25"/>
    <w:rsid w:val="002A6DC7"/>
    <w:rsid w:val="002B0787"/>
    <w:rsid w:val="002B2B81"/>
    <w:rsid w:val="002B3873"/>
    <w:rsid w:val="002B53FB"/>
    <w:rsid w:val="002C62FF"/>
    <w:rsid w:val="002D3249"/>
    <w:rsid w:val="002D6B49"/>
    <w:rsid w:val="002E2B46"/>
    <w:rsid w:val="002E30A1"/>
    <w:rsid w:val="002E3358"/>
    <w:rsid w:val="002E41B1"/>
    <w:rsid w:val="002E5CAC"/>
    <w:rsid w:val="002E62C0"/>
    <w:rsid w:val="002E7C2C"/>
    <w:rsid w:val="002F18A2"/>
    <w:rsid w:val="002F3FE0"/>
    <w:rsid w:val="002F5503"/>
    <w:rsid w:val="002F5A4B"/>
    <w:rsid w:val="003059B4"/>
    <w:rsid w:val="00312F24"/>
    <w:rsid w:val="00317FC4"/>
    <w:rsid w:val="00320BC6"/>
    <w:rsid w:val="00327BAF"/>
    <w:rsid w:val="00332D28"/>
    <w:rsid w:val="00332D51"/>
    <w:rsid w:val="003401F4"/>
    <w:rsid w:val="00340E6B"/>
    <w:rsid w:val="00345564"/>
    <w:rsid w:val="00352BC2"/>
    <w:rsid w:val="00354BAB"/>
    <w:rsid w:val="00356207"/>
    <w:rsid w:val="00357400"/>
    <w:rsid w:val="00360448"/>
    <w:rsid w:val="003717D9"/>
    <w:rsid w:val="00371C8A"/>
    <w:rsid w:val="00375B05"/>
    <w:rsid w:val="00376D32"/>
    <w:rsid w:val="003772CF"/>
    <w:rsid w:val="00380A06"/>
    <w:rsid w:val="0038772C"/>
    <w:rsid w:val="00390AFA"/>
    <w:rsid w:val="003917FC"/>
    <w:rsid w:val="003963C7"/>
    <w:rsid w:val="003A0808"/>
    <w:rsid w:val="003A17F7"/>
    <w:rsid w:val="003A7646"/>
    <w:rsid w:val="003A7D71"/>
    <w:rsid w:val="003B5B94"/>
    <w:rsid w:val="003B6E36"/>
    <w:rsid w:val="003C2B19"/>
    <w:rsid w:val="003C6088"/>
    <w:rsid w:val="003D0F5B"/>
    <w:rsid w:val="003D6554"/>
    <w:rsid w:val="003E0C11"/>
    <w:rsid w:val="003E20A7"/>
    <w:rsid w:val="003E30D8"/>
    <w:rsid w:val="003E6ADC"/>
    <w:rsid w:val="003E6D76"/>
    <w:rsid w:val="003E7B45"/>
    <w:rsid w:val="003F0956"/>
    <w:rsid w:val="003F51EF"/>
    <w:rsid w:val="004006B5"/>
    <w:rsid w:val="004015BA"/>
    <w:rsid w:val="00401C69"/>
    <w:rsid w:val="00411F5B"/>
    <w:rsid w:val="004132DA"/>
    <w:rsid w:val="004150D8"/>
    <w:rsid w:val="00415115"/>
    <w:rsid w:val="004211D9"/>
    <w:rsid w:val="00421D37"/>
    <w:rsid w:val="0042655D"/>
    <w:rsid w:val="0042694E"/>
    <w:rsid w:val="004270F5"/>
    <w:rsid w:val="00432737"/>
    <w:rsid w:val="00433D42"/>
    <w:rsid w:val="00435D4B"/>
    <w:rsid w:val="004415BF"/>
    <w:rsid w:val="0044347C"/>
    <w:rsid w:val="004456B3"/>
    <w:rsid w:val="004507C5"/>
    <w:rsid w:val="00451579"/>
    <w:rsid w:val="0045163A"/>
    <w:rsid w:val="00454DA0"/>
    <w:rsid w:val="00464F0C"/>
    <w:rsid w:val="00471A33"/>
    <w:rsid w:val="00475811"/>
    <w:rsid w:val="004771C8"/>
    <w:rsid w:val="004835E1"/>
    <w:rsid w:val="00487058"/>
    <w:rsid w:val="004934DA"/>
    <w:rsid w:val="00493D2A"/>
    <w:rsid w:val="00495242"/>
    <w:rsid w:val="00496ACB"/>
    <w:rsid w:val="00497B6C"/>
    <w:rsid w:val="004A0539"/>
    <w:rsid w:val="004A1947"/>
    <w:rsid w:val="004A1AA9"/>
    <w:rsid w:val="004A40EB"/>
    <w:rsid w:val="004A5521"/>
    <w:rsid w:val="004B25A8"/>
    <w:rsid w:val="004B5D99"/>
    <w:rsid w:val="004C3A6E"/>
    <w:rsid w:val="004C3AC0"/>
    <w:rsid w:val="004E452A"/>
    <w:rsid w:val="004E75AA"/>
    <w:rsid w:val="004F183F"/>
    <w:rsid w:val="004F32C5"/>
    <w:rsid w:val="004F56B9"/>
    <w:rsid w:val="00500B46"/>
    <w:rsid w:val="005018B1"/>
    <w:rsid w:val="00504E52"/>
    <w:rsid w:val="00511E3E"/>
    <w:rsid w:val="005175E0"/>
    <w:rsid w:val="00520037"/>
    <w:rsid w:val="00520E6D"/>
    <w:rsid w:val="00524C0C"/>
    <w:rsid w:val="00525536"/>
    <w:rsid w:val="00526842"/>
    <w:rsid w:val="0053666A"/>
    <w:rsid w:val="00540467"/>
    <w:rsid w:val="0054079B"/>
    <w:rsid w:val="0054231A"/>
    <w:rsid w:val="005428CF"/>
    <w:rsid w:val="00550591"/>
    <w:rsid w:val="00554AA7"/>
    <w:rsid w:val="005557A2"/>
    <w:rsid w:val="00555B7F"/>
    <w:rsid w:val="00555B8E"/>
    <w:rsid w:val="00557F6A"/>
    <w:rsid w:val="005614B9"/>
    <w:rsid w:val="005623CE"/>
    <w:rsid w:val="005628F2"/>
    <w:rsid w:val="005668F4"/>
    <w:rsid w:val="00567621"/>
    <w:rsid w:val="0056B03C"/>
    <w:rsid w:val="00571BC2"/>
    <w:rsid w:val="005729E4"/>
    <w:rsid w:val="00575A55"/>
    <w:rsid w:val="00580D5C"/>
    <w:rsid w:val="0058774E"/>
    <w:rsid w:val="005928E7"/>
    <w:rsid w:val="0059374E"/>
    <w:rsid w:val="005953FF"/>
    <w:rsid w:val="005B1E12"/>
    <w:rsid w:val="005B6540"/>
    <w:rsid w:val="005B6CCC"/>
    <w:rsid w:val="005B7885"/>
    <w:rsid w:val="005C06A7"/>
    <w:rsid w:val="005C2E52"/>
    <w:rsid w:val="005C43F1"/>
    <w:rsid w:val="005C4EAC"/>
    <w:rsid w:val="005C73FB"/>
    <w:rsid w:val="005C7C0D"/>
    <w:rsid w:val="005E5FEA"/>
    <w:rsid w:val="005E60C8"/>
    <w:rsid w:val="005E657A"/>
    <w:rsid w:val="005E6781"/>
    <w:rsid w:val="005F0ECE"/>
    <w:rsid w:val="005F5147"/>
    <w:rsid w:val="006104AF"/>
    <w:rsid w:val="00611262"/>
    <w:rsid w:val="00611B19"/>
    <w:rsid w:val="00612242"/>
    <w:rsid w:val="00613234"/>
    <w:rsid w:val="00613C3C"/>
    <w:rsid w:val="006212EB"/>
    <w:rsid w:val="0062460A"/>
    <w:rsid w:val="006254FB"/>
    <w:rsid w:val="006331AE"/>
    <w:rsid w:val="00633712"/>
    <w:rsid w:val="00635AA4"/>
    <w:rsid w:val="00644585"/>
    <w:rsid w:val="00645CD2"/>
    <w:rsid w:val="00646D04"/>
    <w:rsid w:val="00647C28"/>
    <w:rsid w:val="0065315B"/>
    <w:rsid w:val="00657578"/>
    <w:rsid w:val="006612ED"/>
    <w:rsid w:val="00662B2A"/>
    <w:rsid w:val="00662BD4"/>
    <w:rsid w:val="00662FE0"/>
    <w:rsid w:val="00663198"/>
    <w:rsid w:val="006634B3"/>
    <w:rsid w:val="00670362"/>
    <w:rsid w:val="00673833"/>
    <w:rsid w:val="006770A0"/>
    <w:rsid w:val="00677AAB"/>
    <w:rsid w:val="00680974"/>
    <w:rsid w:val="006810FC"/>
    <w:rsid w:val="0068609F"/>
    <w:rsid w:val="006868A0"/>
    <w:rsid w:val="00687C18"/>
    <w:rsid w:val="00690178"/>
    <w:rsid w:val="0069092D"/>
    <w:rsid w:val="00690DC7"/>
    <w:rsid w:val="006942C2"/>
    <w:rsid w:val="00694FDB"/>
    <w:rsid w:val="00695721"/>
    <w:rsid w:val="00697BC5"/>
    <w:rsid w:val="006A3899"/>
    <w:rsid w:val="006A5844"/>
    <w:rsid w:val="006B291E"/>
    <w:rsid w:val="006C7303"/>
    <w:rsid w:val="006D5A23"/>
    <w:rsid w:val="006D72A5"/>
    <w:rsid w:val="006D7748"/>
    <w:rsid w:val="006E562D"/>
    <w:rsid w:val="006F0070"/>
    <w:rsid w:val="006F01F9"/>
    <w:rsid w:val="006F0495"/>
    <w:rsid w:val="006F0997"/>
    <w:rsid w:val="006F3F1C"/>
    <w:rsid w:val="006F5301"/>
    <w:rsid w:val="00703537"/>
    <w:rsid w:val="0070369D"/>
    <w:rsid w:val="00703A82"/>
    <w:rsid w:val="00704E0B"/>
    <w:rsid w:val="007113BF"/>
    <w:rsid w:val="0071401B"/>
    <w:rsid w:val="00715F19"/>
    <w:rsid w:val="0071627B"/>
    <w:rsid w:val="007258BB"/>
    <w:rsid w:val="00726D17"/>
    <w:rsid w:val="00727A89"/>
    <w:rsid w:val="0073112F"/>
    <w:rsid w:val="00732A44"/>
    <w:rsid w:val="007333D7"/>
    <w:rsid w:val="00736F2E"/>
    <w:rsid w:val="007451B4"/>
    <w:rsid w:val="00745FA9"/>
    <w:rsid w:val="00747D7E"/>
    <w:rsid w:val="00747EDE"/>
    <w:rsid w:val="00754887"/>
    <w:rsid w:val="00757662"/>
    <w:rsid w:val="00761863"/>
    <w:rsid w:val="00767733"/>
    <w:rsid w:val="00770B8F"/>
    <w:rsid w:val="00770C73"/>
    <w:rsid w:val="00773E1A"/>
    <w:rsid w:val="007758CF"/>
    <w:rsid w:val="00775BA9"/>
    <w:rsid w:val="00782904"/>
    <w:rsid w:val="007833A4"/>
    <w:rsid w:val="007843D2"/>
    <w:rsid w:val="007846D1"/>
    <w:rsid w:val="00785757"/>
    <w:rsid w:val="00787394"/>
    <w:rsid w:val="00793A61"/>
    <w:rsid w:val="0079449A"/>
    <w:rsid w:val="00794BAC"/>
    <w:rsid w:val="00796C24"/>
    <w:rsid w:val="00796F53"/>
    <w:rsid w:val="007971DD"/>
    <w:rsid w:val="007A567F"/>
    <w:rsid w:val="007A695A"/>
    <w:rsid w:val="007B1B86"/>
    <w:rsid w:val="007B2B49"/>
    <w:rsid w:val="007B2C27"/>
    <w:rsid w:val="007B2CA6"/>
    <w:rsid w:val="007B3779"/>
    <w:rsid w:val="007C1BD9"/>
    <w:rsid w:val="007C6D76"/>
    <w:rsid w:val="007D13B1"/>
    <w:rsid w:val="007D3A1A"/>
    <w:rsid w:val="007D492E"/>
    <w:rsid w:val="007D4EE6"/>
    <w:rsid w:val="007D739D"/>
    <w:rsid w:val="007E4CA3"/>
    <w:rsid w:val="007E518E"/>
    <w:rsid w:val="007E57FB"/>
    <w:rsid w:val="007F1AFE"/>
    <w:rsid w:val="007F263C"/>
    <w:rsid w:val="007F3977"/>
    <w:rsid w:val="007F4436"/>
    <w:rsid w:val="007F6E10"/>
    <w:rsid w:val="007F7F09"/>
    <w:rsid w:val="008009B4"/>
    <w:rsid w:val="00802D9F"/>
    <w:rsid w:val="0080376C"/>
    <w:rsid w:val="00806034"/>
    <w:rsid w:val="008130A5"/>
    <w:rsid w:val="008140EA"/>
    <w:rsid w:val="00814E62"/>
    <w:rsid w:val="00820227"/>
    <w:rsid w:val="008202A8"/>
    <w:rsid w:val="0082229C"/>
    <w:rsid w:val="008240D1"/>
    <w:rsid w:val="00824884"/>
    <w:rsid w:val="00824A2F"/>
    <w:rsid w:val="00824D70"/>
    <w:rsid w:val="008250BE"/>
    <w:rsid w:val="00826153"/>
    <w:rsid w:val="0082708A"/>
    <w:rsid w:val="00831BB0"/>
    <w:rsid w:val="00835D4C"/>
    <w:rsid w:val="00842191"/>
    <w:rsid w:val="00843F72"/>
    <w:rsid w:val="008446E7"/>
    <w:rsid w:val="008448D7"/>
    <w:rsid w:val="00853BC6"/>
    <w:rsid w:val="00854EAF"/>
    <w:rsid w:val="008562C4"/>
    <w:rsid w:val="00856B22"/>
    <w:rsid w:val="00860C6D"/>
    <w:rsid w:val="00862087"/>
    <w:rsid w:val="00862AED"/>
    <w:rsid w:val="008633D6"/>
    <w:rsid w:val="00872B3D"/>
    <w:rsid w:val="00873730"/>
    <w:rsid w:val="00873ACE"/>
    <w:rsid w:val="00875368"/>
    <w:rsid w:val="0088329F"/>
    <w:rsid w:val="00885940"/>
    <w:rsid w:val="00885D4B"/>
    <w:rsid w:val="0088787E"/>
    <w:rsid w:val="008905FA"/>
    <w:rsid w:val="00894112"/>
    <w:rsid w:val="008A5FDC"/>
    <w:rsid w:val="008B133A"/>
    <w:rsid w:val="008B2D16"/>
    <w:rsid w:val="008B6239"/>
    <w:rsid w:val="008C52E7"/>
    <w:rsid w:val="008C5D09"/>
    <w:rsid w:val="008D1EB0"/>
    <w:rsid w:val="008D4CDE"/>
    <w:rsid w:val="008D659D"/>
    <w:rsid w:val="008E02B5"/>
    <w:rsid w:val="008E3A46"/>
    <w:rsid w:val="008E4282"/>
    <w:rsid w:val="008F4DE9"/>
    <w:rsid w:val="008F6B76"/>
    <w:rsid w:val="008F7628"/>
    <w:rsid w:val="00903081"/>
    <w:rsid w:val="00904DCE"/>
    <w:rsid w:val="0090672E"/>
    <w:rsid w:val="00907BAB"/>
    <w:rsid w:val="00910AB5"/>
    <w:rsid w:val="0091273F"/>
    <w:rsid w:val="00913F0F"/>
    <w:rsid w:val="009155C5"/>
    <w:rsid w:val="009169B9"/>
    <w:rsid w:val="00920818"/>
    <w:rsid w:val="00925688"/>
    <w:rsid w:val="00931AEE"/>
    <w:rsid w:val="009324B7"/>
    <w:rsid w:val="00934F51"/>
    <w:rsid w:val="00936F43"/>
    <w:rsid w:val="00941219"/>
    <w:rsid w:val="009418F3"/>
    <w:rsid w:val="009422CB"/>
    <w:rsid w:val="00945D94"/>
    <w:rsid w:val="00946096"/>
    <w:rsid w:val="00946500"/>
    <w:rsid w:val="00953FD5"/>
    <w:rsid w:val="009607CA"/>
    <w:rsid w:val="009661EA"/>
    <w:rsid w:val="009703D3"/>
    <w:rsid w:val="009710F2"/>
    <w:rsid w:val="0097457F"/>
    <w:rsid w:val="009762A5"/>
    <w:rsid w:val="00982CE4"/>
    <w:rsid w:val="009838C2"/>
    <w:rsid w:val="00983FBC"/>
    <w:rsid w:val="009875FE"/>
    <w:rsid w:val="009901F1"/>
    <w:rsid w:val="009928AD"/>
    <w:rsid w:val="00993EC4"/>
    <w:rsid w:val="009959FB"/>
    <w:rsid w:val="00996DA3"/>
    <w:rsid w:val="00996ECF"/>
    <w:rsid w:val="00997428"/>
    <w:rsid w:val="009A7844"/>
    <w:rsid w:val="009B7F62"/>
    <w:rsid w:val="009C43E4"/>
    <w:rsid w:val="009D0E45"/>
    <w:rsid w:val="009D620E"/>
    <w:rsid w:val="009E402C"/>
    <w:rsid w:val="009E6CBC"/>
    <w:rsid w:val="009F24D1"/>
    <w:rsid w:val="009F2B43"/>
    <w:rsid w:val="009F3B51"/>
    <w:rsid w:val="009F42FE"/>
    <w:rsid w:val="009F6803"/>
    <w:rsid w:val="009F6B5E"/>
    <w:rsid w:val="009F7E8D"/>
    <w:rsid w:val="00A008AA"/>
    <w:rsid w:val="00A1791C"/>
    <w:rsid w:val="00A26BB7"/>
    <w:rsid w:val="00A318C6"/>
    <w:rsid w:val="00A3294C"/>
    <w:rsid w:val="00A329DC"/>
    <w:rsid w:val="00A33F2D"/>
    <w:rsid w:val="00A35B40"/>
    <w:rsid w:val="00A36267"/>
    <w:rsid w:val="00A36AB9"/>
    <w:rsid w:val="00A414C6"/>
    <w:rsid w:val="00A462EA"/>
    <w:rsid w:val="00A46CBA"/>
    <w:rsid w:val="00A50853"/>
    <w:rsid w:val="00A5563B"/>
    <w:rsid w:val="00A56061"/>
    <w:rsid w:val="00A62659"/>
    <w:rsid w:val="00A700CD"/>
    <w:rsid w:val="00A72450"/>
    <w:rsid w:val="00A7256A"/>
    <w:rsid w:val="00A72F40"/>
    <w:rsid w:val="00A74D18"/>
    <w:rsid w:val="00A7575C"/>
    <w:rsid w:val="00A776AA"/>
    <w:rsid w:val="00A871D9"/>
    <w:rsid w:val="00A92D31"/>
    <w:rsid w:val="00A93245"/>
    <w:rsid w:val="00A964F8"/>
    <w:rsid w:val="00AA1AD7"/>
    <w:rsid w:val="00AA1B59"/>
    <w:rsid w:val="00AA3632"/>
    <w:rsid w:val="00AA7505"/>
    <w:rsid w:val="00AB6B21"/>
    <w:rsid w:val="00AC1B8F"/>
    <w:rsid w:val="00AC4581"/>
    <w:rsid w:val="00AC4E0C"/>
    <w:rsid w:val="00AC4E99"/>
    <w:rsid w:val="00AD0FFE"/>
    <w:rsid w:val="00AD1D45"/>
    <w:rsid w:val="00AD3380"/>
    <w:rsid w:val="00AD722E"/>
    <w:rsid w:val="00AE4A6B"/>
    <w:rsid w:val="00AE503A"/>
    <w:rsid w:val="00AE6DC0"/>
    <w:rsid w:val="00AF234B"/>
    <w:rsid w:val="00AF51ED"/>
    <w:rsid w:val="00AF6854"/>
    <w:rsid w:val="00B00058"/>
    <w:rsid w:val="00B035F4"/>
    <w:rsid w:val="00B05F5D"/>
    <w:rsid w:val="00B068C0"/>
    <w:rsid w:val="00B209A9"/>
    <w:rsid w:val="00B230D7"/>
    <w:rsid w:val="00B30F86"/>
    <w:rsid w:val="00B31898"/>
    <w:rsid w:val="00B354CC"/>
    <w:rsid w:val="00B35F30"/>
    <w:rsid w:val="00B401FC"/>
    <w:rsid w:val="00B422C3"/>
    <w:rsid w:val="00B54CF2"/>
    <w:rsid w:val="00B5682C"/>
    <w:rsid w:val="00B6054B"/>
    <w:rsid w:val="00B6497E"/>
    <w:rsid w:val="00B76803"/>
    <w:rsid w:val="00B76FFD"/>
    <w:rsid w:val="00B837D7"/>
    <w:rsid w:val="00B85559"/>
    <w:rsid w:val="00B868A5"/>
    <w:rsid w:val="00B86AF3"/>
    <w:rsid w:val="00BA218B"/>
    <w:rsid w:val="00BA3A1C"/>
    <w:rsid w:val="00BB25DB"/>
    <w:rsid w:val="00BB5CA7"/>
    <w:rsid w:val="00BC5621"/>
    <w:rsid w:val="00BC7AB1"/>
    <w:rsid w:val="00BD05DB"/>
    <w:rsid w:val="00BD146E"/>
    <w:rsid w:val="00BD75D2"/>
    <w:rsid w:val="00BD7D2B"/>
    <w:rsid w:val="00BE631A"/>
    <w:rsid w:val="00BF2B38"/>
    <w:rsid w:val="00BF4B4B"/>
    <w:rsid w:val="00BF4DFE"/>
    <w:rsid w:val="00BF70E6"/>
    <w:rsid w:val="00BF7F56"/>
    <w:rsid w:val="00C013CA"/>
    <w:rsid w:val="00C06F8B"/>
    <w:rsid w:val="00C11ABC"/>
    <w:rsid w:val="00C11F1F"/>
    <w:rsid w:val="00C17517"/>
    <w:rsid w:val="00C21E09"/>
    <w:rsid w:val="00C27E8B"/>
    <w:rsid w:val="00C27F5E"/>
    <w:rsid w:val="00C32B80"/>
    <w:rsid w:val="00C33A70"/>
    <w:rsid w:val="00C36AC2"/>
    <w:rsid w:val="00C421F9"/>
    <w:rsid w:val="00C44338"/>
    <w:rsid w:val="00C4786E"/>
    <w:rsid w:val="00C51AB5"/>
    <w:rsid w:val="00C529F9"/>
    <w:rsid w:val="00C5403C"/>
    <w:rsid w:val="00C57FF6"/>
    <w:rsid w:val="00C71808"/>
    <w:rsid w:val="00C809FA"/>
    <w:rsid w:val="00C85BEB"/>
    <w:rsid w:val="00C905AB"/>
    <w:rsid w:val="00CA00AD"/>
    <w:rsid w:val="00CA0795"/>
    <w:rsid w:val="00CA2EA6"/>
    <w:rsid w:val="00CA587C"/>
    <w:rsid w:val="00CA757D"/>
    <w:rsid w:val="00CA7FC1"/>
    <w:rsid w:val="00CB0A96"/>
    <w:rsid w:val="00CB5EF3"/>
    <w:rsid w:val="00CB60D4"/>
    <w:rsid w:val="00CB71A8"/>
    <w:rsid w:val="00CC4BA5"/>
    <w:rsid w:val="00CC4BC9"/>
    <w:rsid w:val="00CD49BF"/>
    <w:rsid w:val="00CE055C"/>
    <w:rsid w:val="00CE1B59"/>
    <w:rsid w:val="00CE6C56"/>
    <w:rsid w:val="00CE7080"/>
    <w:rsid w:val="00CE7A43"/>
    <w:rsid w:val="00CF0228"/>
    <w:rsid w:val="00CF3E9B"/>
    <w:rsid w:val="00CF686F"/>
    <w:rsid w:val="00D03FE7"/>
    <w:rsid w:val="00D06E8B"/>
    <w:rsid w:val="00D111C7"/>
    <w:rsid w:val="00D14826"/>
    <w:rsid w:val="00D1686A"/>
    <w:rsid w:val="00D234E4"/>
    <w:rsid w:val="00D278FC"/>
    <w:rsid w:val="00D33040"/>
    <w:rsid w:val="00D34C4F"/>
    <w:rsid w:val="00D36637"/>
    <w:rsid w:val="00D36ABD"/>
    <w:rsid w:val="00D37AB5"/>
    <w:rsid w:val="00D41CD5"/>
    <w:rsid w:val="00D437E3"/>
    <w:rsid w:val="00D52847"/>
    <w:rsid w:val="00D53EA6"/>
    <w:rsid w:val="00D625D8"/>
    <w:rsid w:val="00D64908"/>
    <w:rsid w:val="00D64F21"/>
    <w:rsid w:val="00D666AA"/>
    <w:rsid w:val="00D72871"/>
    <w:rsid w:val="00D7366C"/>
    <w:rsid w:val="00D772CA"/>
    <w:rsid w:val="00D7767D"/>
    <w:rsid w:val="00D82C6D"/>
    <w:rsid w:val="00D839E1"/>
    <w:rsid w:val="00D845E4"/>
    <w:rsid w:val="00D947AA"/>
    <w:rsid w:val="00D95485"/>
    <w:rsid w:val="00D9614C"/>
    <w:rsid w:val="00D966F5"/>
    <w:rsid w:val="00D96FEA"/>
    <w:rsid w:val="00D97C86"/>
    <w:rsid w:val="00DA4E63"/>
    <w:rsid w:val="00DB0E2A"/>
    <w:rsid w:val="00DB129D"/>
    <w:rsid w:val="00DB1F02"/>
    <w:rsid w:val="00DB7276"/>
    <w:rsid w:val="00DC287B"/>
    <w:rsid w:val="00DC2E6E"/>
    <w:rsid w:val="00DD00E4"/>
    <w:rsid w:val="00DD1B22"/>
    <w:rsid w:val="00DD438D"/>
    <w:rsid w:val="00DE6D1B"/>
    <w:rsid w:val="00DF35E1"/>
    <w:rsid w:val="00E027AD"/>
    <w:rsid w:val="00E10458"/>
    <w:rsid w:val="00E15D1D"/>
    <w:rsid w:val="00E231D2"/>
    <w:rsid w:val="00E2394B"/>
    <w:rsid w:val="00E25592"/>
    <w:rsid w:val="00E3180E"/>
    <w:rsid w:val="00E36059"/>
    <w:rsid w:val="00E40662"/>
    <w:rsid w:val="00E419E6"/>
    <w:rsid w:val="00E42B13"/>
    <w:rsid w:val="00E469C4"/>
    <w:rsid w:val="00E53232"/>
    <w:rsid w:val="00E54761"/>
    <w:rsid w:val="00E54B5F"/>
    <w:rsid w:val="00E54F5A"/>
    <w:rsid w:val="00E56632"/>
    <w:rsid w:val="00E570B2"/>
    <w:rsid w:val="00E7068F"/>
    <w:rsid w:val="00E74788"/>
    <w:rsid w:val="00E764BF"/>
    <w:rsid w:val="00E81FA1"/>
    <w:rsid w:val="00E86E05"/>
    <w:rsid w:val="00E9023C"/>
    <w:rsid w:val="00E94053"/>
    <w:rsid w:val="00E9444B"/>
    <w:rsid w:val="00E9461D"/>
    <w:rsid w:val="00E96807"/>
    <w:rsid w:val="00E97B2E"/>
    <w:rsid w:val="00EA1261"/>
    <w:rsid w:val="00EA1845"/>
    <w:rsid w:val="00EA26E2"/>
    <w:rsid w:val="00EA4EF5"/>
    <w:rsid w:val="00EB28FD"/>
    <w:rsid w:val="00EB2AE5"/>
    <w:rsid w:val="00EB3B1E"/>
    <w:rsid w:val="00EB4690"/>
    <w:rsid w:val="00EC008A"/>
    <w:rsid w:val="00EC17D8"/>
    <w:rsid w:val="00EC4925"/>
    <w:rsid w:val="00EC6C55"/>
    <w:rsid w:val="00EC7812"/>
    <w:rsid w:val="00ED0E3C"/>
    <w:rsid w:val="00ED20F1"/>
    <w:rsid w:val="00ED46BA"/>
    <w:rsid w:val="00EE0BFE"/>
    <w:rsid w:val="00EE1393"/>
    <w:rsid w:val="00EE56EA"/>
    <w:rsid w:val="00EE74B9"/>
    <w:rsid w:val="00EF2B3A"/>
    <w:rsid w:val="00F009B7"/>
    <w:rsid w:val="00F059AD"/>
    <w:rsid w:val="00F0632B"/>
    <w:rsid w:val="00F06A1B"/>
    <w:rsid w:val="00F1110D"/>
    <w:rsid w:val="00F130DD"/>
    <w:rsid w:val="00F164F7"/>
    <w:rsid w:val="00F17969"/>
    <w:rsid w:val="00F21F44"/>
    <w:rsid w:val="00F224E7"/>
    <w:rsid w:val="00F2469E"/>
    <w:rsid w:val="00F2614A"/>
    <w:rsid w:val="00F320D6"/>
    <w:rsid w:val="00F33F2A"/>
    <w:rsid w:val="00F43189"/>
    <w:rsid w:val="00F46E1C"/>
    <w:rsid w:val="00F47FA3"/>
    <w:rsid w:val="00F51C29"/>
    <w:rsid w:val="00F53801"/>
    <w:rsid w:val="00F54DE6"/>
    <w:rsid w:val="00F55B59"/>
    <w:rsid w:val="00F55C98"/>
    <w:rsid w:val="00F60ABF"/>
    <w:rsid w:val="00F60FB3"/>
    <w:rsid w:val="00F65207"/>
    <w:rsid w:val="00F6533E"/>
    <w:rsid w:val="00F66C76"/>
    <w:rsid w:val="00F677CD"/>
    <w:rsid w:val="00F702CD"/>
    <w:rsid w:val="00F70B70"/>
    <w:rsid w:val="00F71146"/>
    <w:rsid w:val="00F7531E"/>
    <w:rsid w:val="00F76C66"/>
    <w:rsid w:val="00F817E2"/>
    <w:rsid w:val="00F83794"/>
    <w:rsid w:val="00F842BC"/>
    <w:rsid w:val="00F847D0"/>
    <w:rsid w:val="00F86493"/>
    <w:rsid w:val="00F90436"/>
    <w:rsid w:val="00F93FD1"/>
    <w:rsid w:val="00FA1884"/>
    <w:rsid w:val="00FA7251"/>
    <w:rsid w:val="00FB07DE"/>
    <w:rsid w:val="00FB39F0"/>
    <w:rsid w:val="00FB7CC9"/>
    <w:rsid w:val="00FC132A"/>
    <w:rsid w:val="00FC28D4"/>
    <w:rsid w:val="00FC2E92"/>
    <w:rsid w:val="00FC52B8"/>
    <w:rsid w:val="00FD0FDD"/>
    <w:rsid w:val="00FD41FF"/>
    <w:rsid w:val="00FD676D"/>
    <w:rsid w:val="00FE0AB0"/>
    <w:rsid w:val="00FE0F34"/>
    <w:rsid w:val="00FE33FC"/>
    <w:rsid w:val="00FE4B34"/>
    <w:rsid w:val="00FE5401"/>
    <w:rsid w:val="00FF1F95"/>
    <w:rsid w:val="00FF23D0"/>
    <w:rsid w:val="00FF418F"/>
    <w:rsid w:val="010E0734"/>
    <w:rsid w:val="011A10D0"/>
    <w:rsid w:val="01EF2D48"/>
    <w:rsid w:val="02822B0C"/>
    <w:rsid w:val="03275A24"/>
    <w:rsid w:val="037B182D"/>
    <w:rsid w:val="0380C426"/>
    <w:rsid w:val="03BEE593"/>
    <w:rsid w:val="04009AE2"/>
    <w:rsid w:val="04098697"/>
    <w:rsid w:val="0460EDC0"/>
    <w:rsid w:val="04643976"/>
    <w:rsid w:val="04AEBC51"/>
    <w:rsid w:val="04CF3B04"/>
    <w:rsid w:val="04DCFA5C"/>
    <w:rsid w:val="053A0C39"/>
    <w:rsid w:val="05AA4BB0"/>
    <w:rsid w:val="05D16AE0"/>
    <w:rsid w:val="05DBB119"/>
    <w:rsid w:val="0629933D"/>
    <w:rsid w:val="06C26A31"/>
    <w:rsid w:val="06E0E33F"/>
    <w:rsid w:val="06F6A271"/>
    <w:rsid w:val="0707CD1D"/>
    <w:rsid w:val="07A53BBA"/>
    <w:rsid w:val="07BF2C72"/>
    <w:rsid w:val="07E952A2"/>
    <w:rsid w:val="0808F457"/>
    <w:rsid w:val="083F19C5"/>
    <w:rsid w:val="08CCA2D2"/>
    <w:rsid w:val="08DD1139"/>
    <w:rsid w:val="0943D28C"/>
    <w:rsid w:val="099333A8"/>
    <w:rsid w:val="0A971532"/>
    <w:rsid w:val="0AAE0883"/>
    <w:rsid w:val="0B2FC10C"/>
    <w:rsid w:val="0B3B793C"/>
    <w:rsid w:val="0B80E6BE"/>
    <w:rsid w:val="0B9364CC"/>
    <w:rsid w:val="0BEBBDB8"/>
    <w:rsid w:val="0C2D7563"/>
    <w:rsid w:val="0C3596BC"/>
    <w:rsid w:val="0C7A2FAB"/>
    <w:rsid w:val="0D163B4E"/>
    <w:rsid w:val="0E2F620A"/>
    <w:rsid w:val="0E56F41A"/>
    <w:rsid w:val="0E9DC8B9"/>
    <w:rsid w:val="0F67C1D5"/>
    <w:rsid w:val="0FB44560"/>
    <w:rsid w:val="0FC99839"/>
    <w:rsid w:val="10240D4F"/>
    <w:rsid w:val="102B5CF7"/>
    <w:rsid w:val="10393512"/>
    <w:rsid w:val="104FB1A2"/>
    <w:rsid w:val="10796B57"/>
    <w:rsid w:val="10A5702D"/>
    <w:rsid w:val="110E9D11"/>
    <w:rsid w:val="111BAAEE"/>
    <w:rsid w:val="1192251C"/>
    <w:rsid w:val="11E0E6F5"/>
    <w:rsid w:val="12CA0228"/>
    <w:rsid w:val="132B8DF6"/>
    <w:rsid w:val="1379B343"/>
    <w:rsid w:val="138C479C"/>
    <w:rsid w:val="13B0C6F9"/>
    <w:rsid w:val="14361438"/>
    <w:rsid w:val="145FE05B"/>
    <w:rsid w:val="14C328AF"/>
    <w:rsid w:val="14CD5F08"/>
    <w:rsid w:val="15479B3C"/>
    <w:rsid w:val="15558B3A"/>
    <w:rsid w:val="157519D8"/>
    <w:rsid w:val="15AEAA3E"/>
    <w:rsid w:val="1629C616"/>
    <w:rsid w:val="165E2B01"/>
    <w:rsid w:val="16906DFC"/>
    <w:rsid w:val="169B95A9"/>
    <w:rsid w:val="16DF81FD"/>
    <w:rsid w:val="175AA1A8"/>
    <w:rsid w:val="178EC9D4"/>
    <w:rsid w:val="17BFC93F"/>
    <w:rsid w:val="19953900"/>
    <w:rsid w:val="1A48CC6A"/>
    <w:rsid w:val="1A60E3CA"/>
    <w:rsid w:val="1AD2D6E0"/>
    <w:rsid w:val="1AE85112"/>
    <w:rsid w:val="1B18F373"/>
    <w:rsid w:val="1B702C27"/>
    <w:rsid w:val="1BD233CC"/>
    <w:rsid w:val="1BE5A0DD"/>
    <w:rsid w:val="1C05A69B"/>
    <w:rsid w:val="1C3CEF6A"/>
    <w:rsid w:val="1C40CA59"/>
    <w:rsid w:val="1C911272"/>
    <w:rsid w:val="1CBEE0F8"/>
    <w:rsid w:val="1CFB7D12"/>
    <w:rsid w:val="1D27F6BC"/>
    <w:rsid w:val="1DCBF419"/>
    <w:rsid w:val="1DF54FD8"/>
    <w:rsid w:val="1DFFA2BE"/>
    <w:rsid w:val="1E4AAAA8"/>
    <w:rsid w:val="1EDB94B7"/>
    <w:rsid w:val="1F792456"/>
    <w:rsid w:val="1FA439D3"/>
    <w:rsid w:val="1FA967D1"/>
    <w:rsid w:val="1FAE4B52"/>
    <w:rsid w:val="202A6249"/>
    <w:rsid w:val="210B71F2"/>
    <w:rsid w:val="2112C1D9"/>
    <w:rsid w:val="216AAFC3"/>
    <w:rsid w:val="21D61041"/>
    <w:rsid w:val="21EDD68A"/>
    <w:rsid w:val="22A49141"/>
    <w:rsid w:val="23B4DA76"/>
    <w:rsid w:val="23C87419"/>
    <w:rsid w:val="23CF4D6C"/>
    <w:rsid w:val="24460CDA"/>
    <w:rsid w:val="245D0F9D"/>
    <w:rsid w:val="249DE2C1"/>
    <w:rsid w:val="24B08F21"/>
    <w:rsid w:val="24FD2CCB"/>
    <w:rsid w:val="2521DA1A"/>
    <w:rsid w:val="2532BFE4"/>
    <w:rsid w:val="2562781F"/>
    <w:rsid w:val="259C0CE6"/>
    <w:rsid w:val="25AA1053"/>
    <w:rsid w:val="25F63757"/>
    <w:rsid w:val="264C431C"/>
    <w:rsid w:val="26A97CC0"/>
    <w:rsid w:val="26C6128A"/>
    <w:rsid w:val="27417FA6"/>
    <w:rsid w:val="27DDD6E2"/>
    <w:rsid w:val="280BFEE0"/>
    <w:rsid w:val="28899E2F"/>
    <w:rsid w:val="28E6471B"/>
    <w:rsid w:val="290E3674"/>
    <w:rsid w:val="2910EA87"/>
    <w:rsid w:val="2915856A"/>
    <w:rsid w:val="299CED98"/>
    <w:rsid w:val="29B0C94A"/>
    <w:rsid w:val="29E88A69"/>
    <w:rsid w:val="2A85D65C"/>
    <w:rsid w:val="2AA23190"/>
    <w:rsid w:val="2AB74CAC"/>
    <w:rsid w:val="2AF01CE8"/>
    <w:rsid w:val="2B103A8A"/>
    <w:rsid w:val="2B1FEED2"/>
    <w:rsid w:val="2B2FFAF3"/>
    <w:rsid w:val="2B68D26B"/>
    <w:rsid w:val="2B6F42C0"/>
    <w:rsid w:val="2C924C71"/>
    <w:rsid w:val="2D1F4154"/>
    <w:rsid w:val="2D43B8CC"/>
    <w:rsid w:val="2DDEEEDE"/>
    <w:rsid w:val="2E17A575"/>
    <w:rsid w:val="2E4C6F3F"/>
    <w:rsid w:val="2E647AC5"/>
    <w:rsid w:val="2E870014"/>
    <w:rsid w:val="2ED3B65D"/>
    <w:rsid w:val="2F41A635"/>
    <w:rsid w:val="2F501921"/>
    <w:rsid w:val="2FFD126F"/>
    <w:rsid w:val="3001AE4E"/>
    <w:rsid w:val="3004F9AA"/>
    <w:rsid w:val="3072A4C2"/>
    <w:rsid w:val="30E0BD2B"/>
    <w:rsid w:val="3184FB62"/>
    <w:rsid w:val="31B6CE46"/>
    <w:rsid w:val="327B870A"/>
    <w:rsid w:val="3309DE92"/>
    <w:rsid w:val="330DB46F"/>
    <w:rsid w:val="33262DFA"/>
    <w:rsid w:val="334546F7"/>
    <w:rsid w:val="336D0F2B"/>
    <w:rsid w:val="34758075"/>
    <w:rsid w:val="34770CB4"/>
    <w:rsid w:val="352B56CE"/>
    <w:rsid w:val="35603BFE"/>
    <w:rsid w:val="3582289C"/>
    <w:rsid w:val="358756FA"/>
    <w:rsid w:val="3595850B"/>
    <w:rsid w:val="35E2C1A5"/>
    <w:rsid w:val="3602501E"/>
    <w:rsid w:val="363646B3"/>
    <w:rsid w:val="36B91E86"/>
    <w:rsid w:val="372F02FA"/>
    <w:rsid w:val="38244F6C"/>
    <w:rsid w:val="383BC81F"/>
    <w:rsid w:val="386A7176"/>
    <w:rsid w:val="38B6B9B4"/>
    <w:rsid w:val="38D67208"/>
    <w:rsid w:val="38FDB11C"/>
    <w:rsid w:val="397A38BD"/>
    <w:rsid w:val="39AB804D"/>
    <w:rsid w:val="39CF59B5"/>
    <w:rsid w:val="39F5DE37"/>
    <w:rsid w:val="3AA9A63A"/>
    <w:rsid w:val="3AD800DC"/>
    <w:rsid w:val="3B3431FF"/>
    <w:rsid w:val="3C59BAD7"/>
    <w:rsid w:val="3CC2F923"/>
    <w:rsid w:val="3D8ABABD"/>
    <w:rsid w:val="3DCEE86C"/>
    <w:rsid w:val="3E311BD6"/>
    <w:rsid w:val="3E32A039"/>
    <w:rsid w:val="3E60045B"/>
    <w:rsid w:val="3E641189"/>
    <w:rsid w:val="3F512995"/>
    <w:rsid w:val="3F6E5FA5"/>
    <w:rsid w:val="3F7A18F7"/>
    <w:rsid w:val="3FD4E2CB"/>
    <w:rsid w:val="402B86FF"/>
    <w:rsid w:val="403F5B27"/>
    <w:rsid w:val="40BC06FA"/>
    <w:rsid w:val="41D8F054"/>
    <w:rsid w:val="422707AF"/>
    <w:rsid w:val="42384466"/>
    <w:rsid w:val="425EC0C0"/>
    <w:rsid w:val="42A2BD29"/>
    <w:rsid w:val="431F466C"/>
    <w:rsid w:val="435A1953"/>
    <w:rsid w:val="436AF7BB"/>
    <w:rsid w:val="4372447C"/>
    <w:rsid w:val="43A64179"/>
    <w:rsid w:val="43C0D248"/>
    <w:rsid w:val="43CDDFA7"/>
    <w:rsid w:val="4410586D"/>
    <w:rsid w:val="4419F7F7"/>
    <w:rsid w:val="44487377"/>
    <w:rsid w:val="44F09D7D"/>
    <w:rsid w:val="457D3421"/>
    <w:rsid w:val="45A25782"/>
    <w:rsid w:val="45AB2DEE"/>
    <w:rsid w:val="45F11CE1"/>
    <w:rsid w:val="462E5659"/>
    <w:rsid w:val="46448617"/>
    <w:rsid w:val="468AEB9B"/>
    <w:rsid w:val="46BA3556"/>
    <w:rsid w:val="46E859BF"/>
    <w:rsid w:val="4796CC97"/>
    <w:rsid w:val="47FA8B58"/>
    <w:rsid w:val="4801D53E"/>
    <w:rsid w:val="481198FF"/>
    <w:rsid w:val="48546CF9"/>
    <w:rsid w:val="48EF8E7D"/>
    <w:rsid w:val="490E8D07"/>
    <w:rsid w:val="499221FC"/>
    <w:rsid w:val="49F323F3"/>
    <w:rsid w:val="49FED250"/>
    <w:rsid w:val="4A1B88D1"/>
    <w:rsid w:val="4A2209ED"/>
    <w:rsid w:val="4A8A9A38"/>
    <w:rsid w:val="4AAD6E05"/>
    <w:rsid w:val="4B23B220"/>
    <w:rsid w:val="4B5324AA"/>
    <w:rsid w:val="4B59B25C"/>
    <w:rsid w:val="4B5B201F"/>
    <w:rsid w:val="4B995571"/>
    <w:rsid w:val="4BB2EF4E"/>
    <w:rsid w:val="4BCC770B"/>
    <w:rsid w:val="4BE010CE"/>
    <w:rsid w:val="4CA6F2CC"/>
    <w:rsid w:val="4CBF84DF"/>
    <w:rsid w:val="4D2FF80C"/>
    <w:rsid w:val="4D485D8B"/>
    <w:rsid w:val="4D49F8FB"/>
    <w:rsid w:val="4D75A5F3"/>
    <w:rsid w:val="4D7C822E"/>
    <w:rsid w:val="4D8BEBD3"/>
    <w:rsid w:val="4DB1EC3C"/>
    <w:rsid w:val="4DC72D42"/>
    <w:rsid w:val="4E299792"/>
    <w:rsid w:val="4E31C806"/>
    <w:rsid w:val="4E411DEE"/>
    <w:rsid w:val="4E433ED2"/>
    <w:rsid w:val="4EB454E9"/>
    <w:rsid w:val="4ED5149C"/>
    <w:rsid w:val="4ED94C24"/>
    <w:rsid w:val="4EFAFBED"/>
    <w:rsid w:val="4F29568A"/>
    <w:rsid w:val="4F60D761"/>
    <w:rsid w:val="4F69778C"/>
    <w:rsid w:val="4F92F9AE"/>
    <w:rsid w:val="504EC349"/>
    <w:rsid w:val="50605C4F"/>
    <w:rsid w:val="507919AA"/>
    <w:rsid w:val="507BBFEE"/>
    <w:rsid w:val="508730EC"/>
    <w:rsid w:val="508C3E8E"/>
    <w:rsid w:val="50EFC93E"/>
    <w:rsid w:val="50FA898D"/>
    <w:rsid w:val="51335EB0"/>
    <w:rsid w:val="513BEE48"/>
    <w:rsid w:val="51A66ED2"/>
    <w:rsid w:val="51B53C78"/>
    <w:rsid w:val="5228E078"/>
    <w:rsid w:val="5273E08D"/>
    <w:rsid w:val="52B3E056"/>
    <w:rsid w:val="52D1C1C1"/>
    <w:rsid w:val="532FBE65"/>
    <w:rsid w:val="53C4A064"/>
    <w:rsid w:val="53CBC1DA"/>
    <w:rsid w:val="5412A50B"/>
    <w:rsid w:val="543CE3A0"/>
    <w:rsid w:val="544870C1"/>
    <w:rsid w:val="54673D3C"/>
    <w:rsid w:val="5510C1BD"/>
    <w:rsid w:val="55552C8D"/>
    <w:rsid w:val="5575101A"/>
    <w:rsid w:val="557D6C68"/>
    <w:rsid w:val="559AB16B"/>
    <w:rsid w:val="55D9F28A"/>
    <w:rsid w:val="561810F0"/>
    <w:rsid w:val="56252B2B"/>
    <w:rsid w:val="56917A91"/>
    <w:rsid w:val="56A799F4"/>
    <w:rsid w:val="57580D32"/>
    <w:rsid w:val="57ECCED7"/>
    <w:rsid w:val="590EEF44"/>
    <w:rsid w:val="593867B7"/>
    <w:rsid w:val="598C87ED"/>
    <w:rsid w:val="59EE9A26"/>
    <w:rsid w:val="5A593367"/>
    <w:rsid w:val="5ABD3BC8"/>
    <w:rsid w:val="5AE0ECB2"/>
    <w:rsid w:val="5B18900D"/>
    <w:rsid w:val="5B3AF18C"/>
    <w:rsid w:val="5B85B675"/>
    <w:rsid w:val="5B9305A3"/>
    <w:rsid w:val="5C356B0D"/>
    <w:rsid w:val="5CAFD7F3"/>
    <w:rsid w:val="5CCDCFF5"/>
    <w:rsid w:val="5CFA3210"/>
    <w:rsid w:val="5D5ACC6D"/>
    <w:rsid w:val="5DF83FE2"/>
    <w:rsid w:val="5E2B06D1"/>
    <w:rsid w:val="5E30D094"/>
    <w:rsid w:val="5E3FBBF9"/>
    <w:rsid w:val="5E4FF2A0"/>
    <w:rsid w:val="5E902676"/>
    <w:rsid w:val="5EDDA694"/>
    <w:rsid w:val="5F84E22B"/>
    <w:rsid w:val="5F9BDD37"/>
    <w:rsid w:val="5FB4D82B"/>
    <w:rsid w:val="5FEF8E55"/>
    <w:rsid w:val="601FF67B"/>
    <w:rsid w:val="6043904F"/>
    <w:rsid w:val="60A04DBC"/>
    <w:rsid w:val="60D32FA8"/>
    <w:rsid w:val="60E952C8"/>
    <w:rsid w:val="610A8E76"/>
    <w:rsid w:val="6124F722"/>
    <w:rsid w:val="619E3F29"/>
    <w:rsid w:val="61E669B3"/>
    <w:rsid w:val="61F89DFA"/>
    <w:rsid w:val="6218664C"/>
    <w:rsid w:val="625B330B"/>
    <w:rsid w:val="633AA7FD"/>
    <w:rsid w:val="6392AE14"/>
    <w:rsid w:val="63DE8912"/>
    <w:rsid w:val="643F8207"/>
    <w:rsid w:val="644C0567"/>
    <w:rsid w:val="645DD968"/>
    <w:rsid w:val="64A5C36D"/>
    <w:rsid w:val="64BCDEAE"/>
    <w:rsid w:val="64CA47BF"/>
    <w:rsid w:val="64F6A5EF"/>
    <w:rsid w:val="653CF1D3"/>
    <w:rsid w:val="657533F2"/>
    <w:rsid w:val="66047880"/>
    <w:rsid w:val="66C7A71E"/>
    <w:rsid w:val="66E3A231"/>
    <w:rsid w:val="67055319"/>
    <w:rsid w:val="67152E6B"/>
    <w:rsid w:val="676A852B"/>
    <w:rsid w:val="67D01373"/>
    <w:rsid w:val="68493EBA"/>
    <w:rsid w:val="688EB11E"/>
    <w:rsid w:val="688FE959"/>
    <w:rsid w:val="6964940B"/>
    <w:rsid w:val="6983DA23"/>
    <w:rsid w:val="69899CE1"/>
    <w:rsid w:val="69B32102"/>
    <w:rsid w:val="69D40EC0"/>
    <w:rsid w:val="6A6A713F"/>
    <w:rsid w:val="6AE5BAAF"/>
    <w:rsid w:val="6B066153"/>
    <w:rsid w:val="6BBF6491"/>
    <w:rsid w:val="6BFB46B2"/>
    <w:rsid w:val="6C61D834"/>
    <w:rsid w:val="6CAA4E3B"/>
    <w:rsid w:val="6CB77A6F"/>
    <w:rsid w:val="6CE54898"/>
    <w:rsid w:val="6D30EFA2"/>
    <w:rsid w:val="6D531396"/>
    <w:rsid w:val="6D5BB701"/>
    <w:rsid w:val="6D61424F"/>
    <w:rsid w:val="6DCAA441"/>
    <w:rsid w:val="6DCB55F5"/>
    <w:rsid w:val="6DEED5C3"/>
    <w:rsid w:val="6DF212B0"/>
    <w:rsid w:val="6E11E8DC"/>
    <w:rsid w:val="6E7F42CE"/>
    <w:rsid w:val="6EE86383"/>
    <w:rsid w:val="6EF33A30"/>
    <w:rsid w:val="6FA7C4B3"/>
    <w:rsid w:val="6FCA3DFC"/>
    <w:rsid w:val="704BAFBA"/>
    <w:rsid w:val="705EDFA3"/>
    <w:rsid w:val="71339618"/>
    <w:rsid w:val="7199DBDF"/>
    <w:rsid w:val="71E8E53E"/>
    <w:rsid w:val="72335E14"/>
    <w:rsid w:val="72829AF0"/>
    <w:rsid w:val="72926CA6"/>
    <w:rsid w:val="72C72528"/>
    <w:rsid w:val="72CE0D81"/>
    <w:rsid w:val="72D0C76B"/>
    <w:rsid w:val="72D0DDD4"/>
    <w:rsid w:val="7398BC7E"/>
    <w:rsid w:val="73D6C52D"/>
    <w:rsid w:val="740D8530"/>
    <w:rsid w:val="7485A7DE"/>
    <w:rsid w:val="74B4A261"/>
    <w:rsid w:val="74DEF73B"/>
    <w:rsid w:val="75005A82"/>
    <w:rsid w:val="75C69FCF"/>
    <w:rsid w:val="75C7FBBC"/>
    <w:rsid w:val="76120262"/>
    <w:rsid w:val="76505A2B"/>
    <w:rsid w:val="76852317"/>
    <w:rsid w:val="76DC0384"/>
    <w:rsid w:val="7800D597"/>
    <w:rsid w:val="78DE6DD6"/>
    <w:rsid w:val="7911921F"/>
    <w:rsid w:val="792B7EE3"/>
    <w:rsid w:val="7A1864FD"/>
    <w:rsid w:val="7A514D00"/>
    <w:rsid w:val="7A787709"/>
    <w:rsid w:val="7ACEC012"/>
    <w:rsid w:val="7ADBD756"/>
    <w:rsid w:val="7B48CBE3"/>
    <w:rsid w:val="7B4EFEC4"/>
    <w:rsid w:val="7B526E75"/>
    <w:rsid w:val="7B8B8D44"/>
    <w:rsid w:val="7BB459F6"/>
    <w:rsid w:val="7C651C19"/>
    <w:rsid w:val="7C8F7064"/>
    <w:rsid w:val="7CE2B565"/>
    <w:rsid w:val="7D2502A6"/>
    <w:rsid w:val="7D2D854E"/>
    <w:rsid w:val="7D59E235"/>
    <w:rsid w:val="7D7C7508"/>
    <w:rsid w:val="7DEFF0D8"/>
    <w:rsid w:val="7EBDF764"/>
    <w:rsid w:val="7F5A42A0"/>
    <w:rsid w:val="7F5FA2DD"/>
    <w:rsid w:val="7F8325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66A7B"/>
  <w15:docId w15:val="{30FE13A0-44BD-4FF3-B9BA-A1ECC1C9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2A"/>
    <w:rPr>
      <w:rFonts w:ascii="Segoe UI" w:hAnsi="Segoe UI"/>
    </w:rPr>
  </w:style>
  <w:style w:type="paragraph" w:styleId="Heading1">
    <w:name w:val="heading 1"/>
    <w:basedOn w:val="Normal"/>
    <w:next w:val="Normal"/>
    <w:link w:val="Heading1Char"/>
    <w:uiPriority w:val="9"/>
    <w:qFormat/>
    <w:rsid w:val="00DF35E1"/>
    <w:pPr>
      <w:keepNext/>
      <w:keepLines/>
      <w:spacing w:before="240" w:after="0"/>
      <w:outlineLvl w:val="0"/>
    </w:pPr>
    <w:rPr>
      <w:rFonts w:ascii="Aptos" w:eastAsiaTheme="majorEastAsia" w:hAnsi="Aptos" w:cstheme="majorBidi"/>
      <w:b/>
      <w:color w:val="000000" w:themeColor="text1"/>
      <w:sz w:val="28"/>
      <w:szCs w:val="32"/>
    </w:rPr>
  </w:style>
  <w:style w:type="paragraph" w:styleId="Heading2">
    <w:name w:val="heading 2"/>
    <w:basedOn w:val="Normal"/>
    <w:next w:val="Normal"/>
    <w:link w:val="Heading2Char"/>
    <w:uiPriority w:val="9"/>
    <w:unhideWhenUsed/>
    <w:qFormat/>
    <w:rsid w:val="00A36267"/>
    <w:pPr>
      <w:keepNext/>
      <w:keepLines/>
      <w:spacing w:before="40" w:after="0"/>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DF35E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504E5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504E52"/>
    <w:pPr>
      <w:keepNext/>
      <w:keepLines/>
      <w:spacing w:before="40" w:after="0"/>
      <w:outlineLvl w:val="4"/>
    </w:pPr>
    <w:rPr>
      <w:color w:val="365F91" w:themeColor="accent1" w:themeShade="BF"/>
    </w:rPr>
  </w:style>
  <w:style w:type="paragraph" w:styleId="Heading6">
    <w:name w:val="heading 6"/>
    <w:basedOn w:val="Normal"/>
    <w:next w:val="Normal"/>
    <w:link w:val="Heading6Char"/>
    <w:uiPriority w:val="9"/>
    <w:semiHidden/>
    <w:unhideWhenUsed/>
    <w:qFormat/>
    <w:rsid w:val="00504E52"/>
    <w:pPr>
      <w:keepNext/>
      <w:keepLines/>
      <w:spacing w:before="40" w:after="0"/>
      <w:outlineLvl w:val="5"/>
    </w:pPr>
    <w:rPr>
      <w:color w:val="244061" w:themeColor="accent1" w:themeShade="80"/>
    </w:rPr>
  </w:style>
  <w:style w:type="paragraph" w:styleId="Heading7">
    <w:name w:val="heading 7"/>
    <w:basedOn w:val="Normal"/>
    <w:next w:val="Normal"/>
    <w:link w:val="Heading7Char"/>
    <w:uiPriority w:val="9"/>
    <w:semiHidden/>
    <w:unhideWhenUsed/>
    <w:qFormat/>
    <w:rsid w:val="00504E5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rsid w:val="00504E5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504E5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5E1"/>
    <w:rPr>
      <w:rFonts w:ascii="Aptos" w:eastAsiaTheme="majorEastAsia" w:hAnsi="Aptos" w:cstheme="majorBidi"/>
      <w:b/>
      <w:color w:val="000000" w:themeColor="text1"/>
      <w:sz w:val="28"/>
      <w:szCs w:val="32"/>
    </w:rPr>
  </w:style>
  <w:style w:type="character" w:customStyle="1" w:styleId="Heading2Char">
    <w:name w:val="Heading 2 Char"/>
    <w:basedOn w:val="DefaultParagraphFont"/>
    <w:link w:val="Heading2"/>
    <w:uiPriority w:val="9"/>
    <w:rsid w:val="00A36267"/>
    <w:rPr>
      <w:rFonts w:ascii="Segoe UI" w:eastAsiaTheme="majorEastAsia" w:hAnsi="Segoe UI" w:cstheme="majorBidi"/>
      <w:b/>
      <w:color w:val="000000" w:themeColor="text1"/>
      <w:sz w:val="28"/>
      <w:szCs w:val="28"/>
    </w:rPr>
  </w:style>
  <w:style w:type="character" w:customStyle="1" w:styleId="Heading3Char">
    <w:name w:val="Heading 3 Char"/>
    <w:basedOn w:val="DefaultParagraphFont"/>
    <w:link w:val="Heading3"/>
    <w:uiPriority w:val="9"/>
    <w:rsid w:val="00DF35E1"/>
    <w:rPr>
      <w:rFonts w:ascii="Segoe UI" w:eastAsiaTheme="majorEastAsia" w:hAnsi="Segoe UI" w:cstheme="majorBidi"/>
      <w:b/>
      <w:color w:val="000000" w:themeColor="text1"/>
      <w:sz w:val="24"/>
      <w:szCs w:val="24"/>
    </w:rPr>
  </w:style>
  <w:style w:type="character" w:customStyle="1" w:styleId="Heading4Char">
    <w:name w:val="Heading 4 Char"/>
    <w:basedOn w:val="DefaultParagraphFont"/>
    <w:link w:val="Heading4"/>
    <w:uiPriority w:val="9"/>
    <w:rsid w:val="00504E52"/>
    <w:rPr>
      <w:i/>
      <w:iCs/>
    </w:rPr>
  </w:style>
  <w:style w:type="paragraph" w:styleId="BodyText">
    <w:name w:val="Body Text"/>
    <w:basedOn w:val="Normal"/>
    <w:link w:val="BodyTextChar"/>
    <w:unhideWhenUsed/>
    <w:rsid w:val="00112A73"/>
    <w:pPr>
      <w:spacing w:after="0" w:line="240" w:lineRule="auto"/>
    </w:pPr>
    <w:rPr>
      <w:rFonts w:ascii="Tahoma" w:eastAsia="Times New Roman" w:hAnsi="Tahoma"/>
      <w:sz w:val="24"/>
      <w:szCs w:val="20"/>
    </w:rPr>
  </w:style>
  <w:style w:type="character" w:customStyle="1" w:styleId="BodyTextChar">
    <w:name w:val="Body Text Char"/>
    <w:basedOn w:val="DefaultParagraphFont"/>
    <w:link w:val="BodyText"/>
    <w:rsid w:val="00112A73"/>
    <w:rPr>
      <w:rFonts w:ascii="Tahoma" w:eastAsia="Times New Roman" w:hAnsi="Tahoma"/>
      <w:sz w:val="24"/>
      <w:szCs w:val="20"/>
    </w:rPr>
  </w:style>
  <w:style w:type="paragraph" w:styleId="BodyText2">
    <w:name w:val="Body Text 2"/>
    <w:basedOn w:val="Normal"/>
    <w:link w:val="BodyText2Char"/>
    <w:uiPriority w:val="99"/>
    <w:semiHidden/>
    <w:unhideWhenUsed/>
    <w:rsid w:val="00112A73"/>
    <w:pPr>
      <w:spacing w:after="120" w:line="480" w:lineRule="auto"/>
    </w:pPr>
  </w:style>
  <w:style w:type="character" w:customStyle="1" w:styleId="BodyText2Char">
    <w:name w:val="Body Text 2 Char"/>
    <w:basedOn w:val="DefaultParagraphFont"/>
    <w:link w:val="BodyText2"/>
    <w:uiPriority w:val="99"/>
    <w:semiHidden/>
    <w:rsid w:val="00112A73"/>
    <w:rPr>
      <w:rFonts w:ascii="Calibri" w:eastAsia="Calibri" w:hAnsi="Calibri" w:cs="Times New Roman"/>
    </w:rPr>
  </w:style>
  <w:style w:type="paragraph" w:styleId="ListParagraph">
    <w:name w:val="List Paragraph"/>
    <w:basedOn w:val="Normal"/>
    <w:uiPriority w:val="34"/>
    <w:qFormat/>
    <w:rsid w:val="00504E52"/>
    <w:pPr>
      <w:ind w:left="720"/>
      <w:contextualSpacing/>
    </w:pPr>
  </w:style>
  <w:style w:type="paragraph" w:customStyle="1" w:styleId="Default">
    <w:name w:val="Default"/>
    <w:rsid w:val="00112A73"/>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Bullets">
    <w:name w:val="Bullets"/>
    <w:basedOn w:val="BodyTextIndent"/>
    <w:rsid w:val="00112A73"/>
    <w:pPr>
      <w:widowControl w:val="0"/>
      <w:numPr>
        <w:numId w:val="1"/>
      </w:numPr>
      <w:tabs>
        <w:tab w:val="num" w:pos="360"/>
      </w:tabs>
      <w:adjustRightInd w:val="0"/>
      <w:spacing w:after="240" w:line="240" w:lineRule="auto"/>
      <w:ind w:left="283" w:firstLine="0"/>
    </w:pPr>
    <w:rPr>
      <w:rFonts w:ascii="Arial" w:eastAsia="Times New Roman" w:hAnsi="Arial"/>
      <w:sz w:val="24"/>
      <w:szCs w:val="20"/>
      <w:lang w:val="en-US"/>
    </w:rPr>
  </w:style>
  <w:style w:type="paragraph" w:styleId="BodyTextIndent">
    <w:name w:val="Body Text Indent"/>
    <w:basedOn w:val="Normal"/>
    <w:link w:val="BodyTextIndentChar"/>
    <w:uiPriority w:val="99"/>
    <w:semiHidden/>
    <w:unhideWhenUsed/>
    <w:rsid w:val="00112A73"/>
    <w:pPr>
      <w:spacing w:after="120"/>
      <w:ind w:left="283"/>
    </w:pPr>
  </w:style>
  <w:style w:type="character" w:customStyle="1" w:styleId="BodyTextIndentChar">
    <w:name w:val="Body Text Indent Char"/>
    <w:basedOn w:val="DefaultParagraphFont"/>
    <w:link w:val="BodyTextIndent"/>
    <w:uiPriority w:val="99"/>
    <w:semiHidden/>
    <w:rsid w:val="00112A73"/>
    <w:rPr>
      <w:rFonts w:ascii="Calibri" w:eastAsia="Calibri" w:hAnsi="Calibri" w:cs="Times New Roman"/>
    </w:rPr>
  </w:style>
  <w:style w:type="paragraph" w:styleId="BalloonText">
    <w:name w:val="Balloon Text"/>
    <w:basedOn w:val="Normal"/>
    <w:link w:val="BalloonTextChar"/>
    <w:semiHidden/>
    <w:unhideWhenUsed/>
    <w:rsid w:val="0011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A73"/>
    <w:rPr>
      <w:rFonts w:ascii="Tahoma" w:eastAsia="Calibri" w:hAnsi="Tahoma" w:cs="Tahoma"/>
      <w:sz w:val="16"/>
      <w:szCs w:val="16"/>
    </w:rPr>
  </w:style>
  <w:style w:type="table" w:styleId="TableGrid">
    <w:name w:val="Table Grid"/>
    <w:basedOn w:val="TableNormal"/>
    <w:rsid w:val="00D53E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4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CF2"/>
    <w:rPr>
      <w:rFonts w:ascii="Calibri" w:eastAsia="Calibri" w:hAnsi="Calibri" w:cs="Times New Roman"/>
    </w:rPr>
  </w:style>
  <w:style w:type="paragraph" w:styleId="Footer">
    <w:name w:val="footer"/>
    <w:basedOn w:val="Normal"/>
    <w:link w:val="FooterChar"/>
    <w:uiPriority w:val="99"/>
    <w:unhideWhenUsed/>
    <w:rsid w:val="00B54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CF2"/>
    <w:rPr>
      <w:rFonts w:ascii="Calibri" w:eastAsia="Calibri" w:hAnsi="Calibri" w:cs="Times New Roman"/>
    </w:rPr>
  </w:style>
  <w:style w:type="paragraph" w:styleId="NoSpacing">
    <w:name w:val="No Spacing"/>
    <w:uiPriority w:val="1"/>
    <w:qFormat/>
    <w:rsid w:val="00504E52"/>
    <w:pPr>
      <w:spacing w:after="0" w:line="240" w:lineRule="auto"/>
    </w:pPr>
  </w:style>
  <w:style w:type="table" w:customStyle="1" w:styleId="TableGrid1">
    <w:name w:val="Table Grid1"/>
    <w:basedOn w:val="TableNormal"/>
    <w:next w:val="TableGrid"/>
    <w:rsid w:val="002F5A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F5A4B"/>
    <w:pPr>
      <w:spacing w:before="100" w:beforeAutospacing="1" w:after="100" w:afterAutospacing="1" w:line="240" w:lineRule="auto"/>
    </w:pPr>
    <w:rPr>
      <w:rFonts w:ascii="Times New Roman" w:eastAsia="Times New Roman" w:hAnsi="Times New Roman"/>
      <w:sz w:val="24"/>
      <w:szCs w:val="24"/>
    </w:rPr>
  </w:style>
  <w:style w:type="paragraph" w:customStyle="1" w:styleId="Char1">
    <w:name w:val="Char1"/>
    <w:basedOn w:val="Normal"/>
    <w:rsid w:val="002F5A4B"/>
    <w:pPr>
      <w:keepLines/>
      <w:spacing w:line="240" w:lineRule="exact"/>
      <w:ind w:left="2977"/>
    </w:pPr>
    <w:rPr>
      <w:rFonts w:ascii="Tahoma" w:eastAsia="Times New Roman" w:hAnsi="Tahoma"/>
      <w:sz w:val="20"/>
      <w:szCs w:val="24"/>
      <w:lang w:val="en-US"/>
    </w:rPr>
  </w:style>
  <w:style w:type="character" w:styleId="Hyperlink">
    <w:name w:val="Hyperlink"/>
    <w:rsid w:val="002F5A4B"/>
    <w:rPr>
      <w:color w:val="0000FF"/>
      <w:u w:val="single"/>
    </w:rPr>
  </w:style>
  <w:style w:type="character" w:styleId="PageNumber">
    <w:name w:val="page number"/>
    <w:basedOn w:val="DefaultParagraphFont"/>
    <w:rsid w:val="002F5A4B"/>
  </w:style>
  <w:style w:type="character" w:styleId="CommentReference">
    <w:name w:val="annotation reference"/>
    <w:basedOn w:val="DefaultParagraphFont"/>
    <w:uiPriority w:val="99"/>
    <w:semiHidden/>
    <w:unhideWhenUsed/>
    <w:rsid w:val="003E6D76"/>
    <w:rPr>
      <w:sz w:val="16"/>
      <w:szCs w:val="16"/>
    </w:rPr>
  </w:style>
  <w:style w:type="paragraph" w:styleId="CommentText">
    <w:name w:val="annotation text"/>
    <w:basedOn w:val="Normal"/>
    <w:link w:val="CommentTextChar"/>
    <w:uiPriority w:val="99"/>
    <w:unhideWhenUsed/>
    <w:rsid w:val="003E6D76"/>
    <w:pPr>
      <w:spacing w:line="240" w:lineRule="auto"/>
    </w:pPr>
    <w:rPr>
      <w:sz w:val="20"/>
      <w:szCs w:val="20"/>
    </w:rPr>
  </w:style>
  <w:style w:type="character" w:customStyle="1" w:styleId="CommentTextChar">
    <w:name w:val="Comment Text Char"/>
    <w:basedOn w:val="DefaultParagraphFont"/>
    <w:link w:val="CommentText"/>
    <w:uiPriority w:val="99"/>
    <w:rsid w:val="003E6D7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6D76"/>
    <w:rPr>
      <w:b/>
      <w:bCs/>
    </w:rPr>
  </w:style>
  <w:style w:type="character" w:customStyle="1" w:styleId="CommentSubjectChar">
    <w:name w:val="Comment Subject Char"/>
    <w:basedOn w:val="CommentTextChar"/>
    <w:link w:val="CommentSubject"/>
    <w:uiPriority w:val="99"/>
    <w:semiHidden/>
    <w:rsid w:val="003E6D76"/>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A0539"/>
    <w:rPr>
      <w:color w:val="800080" w:themeColor="followedHyperlink"/>
      <w:u w:val="single"/>
    </w:rPr>
  </w:style>
  <w:style w:type="paragraph" w:styleId="IntenseQuote">
    <w:name w:val="Intense Quote"/>
    <w:basedOn w:val="Normal"/>
    <w:next w:val="Normal"/>
    <w:link w:val="IntenseQuoteChar"/>
    <w:uiPriority w:val="30"/>
    <w:qFormat/>
    <w:rsid w:val="00504E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04E52"/>
    <w:rPr>
      <w:i/>
      <w:iCs/>
      <w:color w:val="4F81BD" w:themeColor="accent1"/>
    </w:rPr>
  </w:style>
  <w:style w:type="paragraph" w:styleId="Revision">
    <w:name w:val="Revision"/>
    <w:hidden/>
    <w:uiPriority w:val="99"/>
    <w:semiHidden/>
    <w:rsid w:val="00EB3B1E"/>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58774E"/>
    <w:rPr>
      <w:color w:val="605E5C"/>
      <w:shd w:val="clear" w:color="auto" w:fill="E1DFDD"/>
    </w:rPr>
  </w:style>
  <w:style w:type="character" w:styleId="UnresolvedMention">
    <w:name w:val="Unresolved Mention"/>
    <w:basedOn w:val="DefaultParagraphFont"/>
    <w:uiPriority w:val="99"/>
    <w:semiHidden/>
    <w:unhideWhenUsed/>
    <w:rsid w:val="00497B6C"/>
    <w:rPr>
      <w:color w:val="605E5C"/>
      <w:shd w:val="clear" w:color="auto" w:fill="E1DFDD"/>
    </w:rPr>
  </w:style>
  <w:style w:type="character" w:customStyle="1" w:styleId="Heading5Char">
    <w:name w:val="Heading 5 Char"/>
    <w:basedOn w:val="DefaultParagraphFont"/>
    <w:link w:val="Heading5"/>
    <w:uiPriority w:val="9"/>
    <w:semiHidden/>
    <w:rsid w:val="00504E52"/>
    <w:rPr>
      <w:color w:val="365F91" w:themeColor="accent1" w:themeShade="BF"/>
    </w:rPr>
  </w:style>
  <w:style w:type="character" w:customStyle="1" w:styleId="Heading6Char">
    <w:name w:val="Heading 6 Char"/>
    <w:basedOn w:val="DefaultParagraphFont"/>
    <w:link w:val="Heading6"/>
    <w:uiPriority w:val="9"/>
    <w:semiHidden/>
    <w:rsid w:val="00504E52"/>
    <w:rPr>
      <w:color w:val="244061" w:themeColor="accent1" w:themeShade="80"/>
    </w:rPr>
  </w:style>
  <w:style w:type="character" w:customStyle="1" w:styleId="Heading7Char">
    <w:name w:val="Heading 7 Char"/>
    <w:basedOn w:val="DefaultParagraphFont"/>
    <w:link w:val="Heading7"/>
    <w:uiPriority w:val="9"/>
    <w:semiHidden/>
    <w:rsid w:val="00504E52"/>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sid w:val="00504E52"/>
    <w:rPr>
      <w:color w:val="262626" w:themeColor="text1" w:themeTint="D9"/>
      <w:sz w:val="21"/>
      <w:szCs w:val="21"/>
    </w:rPr>
  </w:style>
  <w:style w:type="character" w:customStyle="1" w:styleId="Heading9Char">
    <w:name w:val="Heading 9 Char"/>
    <w:basedOn w:val="DefaultParagraphFont"/>
    <w:link w:val="Heading9"/>
    <w:uiPriority w:val="9"/>
    <w:semiHidden/>
    <w:rsid w:val="00504E5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04E52"/>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504E5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04E5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04E5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04E52"/>
    <w:rPr>
      <w:color w:val="5A5A5A" w:themeColor="text1" w:themeTint="A5"/>
      <w:spacing w:val="15"/>
    </w:rPr>
  </w:style>
  <w:style w:type="character" w:styleId="Strong">
    <w:name w:val="Strong"/>
    <w:basedOn w:val="DefaultParagraphFont"/>
    <w:uiPriority w:val="22"/>
    <w:qFormat/>
    <w:rsid w:val="00504E52"/>
    <w:rPr>
      <w:b/>
      <w:bCs/>
      <w:color w:val="auto"/>
    </w:rPr>
  </w:style>
  <w:style w:type="character" w:styleId="Emphasis">
    <w:name w:val="Emphasis"/>
    <w:basedOn w:val="DefaultParagraphFont"/>
    <w:uiPriority w:val="20"/>
    <w:qFormat/>
    <w:rsid w:val="00504E52"/>
    <w:rPr>
      <w:i/>
      <w:iCs/>
      <w:color w:val="auto"/>
    </w:rPr>
  </w:style>
  <w:style w:type="paragraph" w:styleId="Quote">
    <w:name w:val="Quote"/>
    <w:basedOn w:val="Normal"/>
    <w:next w:val="Normal"/>
    <w:link w:val="QuoteChar"/>
    <w:uiPriority w:val="29"/>
    <w:qFormat/>
    <w:rsid w:val="00504E5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04E52"/>
    <w:rPr>
      <w:i/>
      <w:iCs/>
      <w:color w:val="404040" w:themeColor="text1" w:themeTint="BF"/>
    </w:rPr>
  </w:style>
  <w:style w:type="character" w:styleId="SubtleEmphasis">
    <w:name w:val="Subtle Emphasis"/>
    <w:basedOn w:val="DefaultParagraphFont"/>
    <w:uiPriority w:val="19"/>
    <w:qFormat/>
    <w:rsid w:val="00504E52"/>
    <w:rPr>
      <w:i/>
      <w:iCs/>
      <w:color w:val="404040" w:themeColor="text1" w:themeTint="BF"/>
    </w:rPr>
  </w:style>
  <w:style w:type="character" w:styleId="IntenseEmphasis">
    <w:name w:val="Intense Emphasis"/>
    <w:basedOn w:val="DefaultParagraphFont"/>
    <w:uiPriority w:val="21"/>
    <w:qFormat/>
    <w:rsid w:val="00504E52"/>
    <w:rPr>
      <w:i/>
      <w:iCs/>
      <w:color w:val="4F81BD" w:themeColor="accent1"/>
    </w:rPr>
  </w:style>
  <w:style w:type="character" w:styleId="SubtleReference">
    <w:name w:val="Subtle Reference"/>
    <w:basedOn w:val="DefaultParagraphFont"/>
    <w:uiPriority w:val="31"/>
    <w:qFormat/>
    <w:rsid w:val="00504E52"/>
    <w:rPr>
      <w:smallCaps/>
      <w:color w:val="404040" w:themeColor="text1" w:themeTint="BF"/>
    </w:rPr>
  </w:style>
  <w:style w:type="character" w:styleId="IntenseReference">
    <w:name w:val="Intense Reference"/>
    <w:basedOn w:val="DefaultParagraphFont"/>
    <w:uiPriority w:val="32"/>
    <w:qFormat/>
    <w:rsid w:val="00504E52"/>
    <w:rPr>
      <w:b/>
      <w:bCs/>
      <w:smallCaps/>
      <w:color w:val="4F81BD" w:themeColor="accent1"/>
      <w:spacing w:val="5"/>
    </w:rPr>
  </w:style>
  <w:style w:type="character" w:styleId="BookTitle">
    <w:name w:val="Book Title"/>
    <w:basedOn w:val="DefaultParagraphFont"/>
    <w:uiPriority w:val="33"/>
    <w:qFormat/>
    <w:rsid w:val="00504E52"/>
    <w:rPr>
      <w:b/>
      <w:bCs/>
      <w:i/>
      <w:iCs/>
      <w:spacing w:val="5"/>
    </w:rPr>
  </w:style>
  <w:style w:type="paragraph" w:styleId="TOCHeading">
    <w:name w:val="TOC Heading"/>
    <w:basedOn w:val="Heading1"/>
    <w:next w:val="Normal"/>
    <w:uiPriority w:val="39"/>
    <w:unhideWhenUsed/>
    <w:qFormat/>
    <w:rsid w:val="00504E52"/>
    <w:pPr>
      <w:outlineLvl w:val="9"/>
    </w:pPr>
  </w:style>
  <w:style w:type="paragraph" w:customStyle="1" w:styleId="Calibri">
    <w:name w:val="Calibri"/>
    <w:basedOn w:val="Title"/>
    <w:link w:val="CalibriChar"/>
    <w:uiPriority w:val="1"/>
    <w:rsid w:val="5E3FBBF9"/>
    <w:rPr>
      <w:rFonts w:eastAsia="Times New Roman"/>
    </w:rPr>
  </w:style>
  <w:style w:type="character" w:customStyle="1" w:styleId="CalibriChar">
    <w:name w:val="Calibri Char"/>
    <w:basedOn w:val="TitleChar"/>
    <w:link w:val="Calibri"/>
    <w:uiPriority w:val="1"/>
    <w:rsid w:val="5E3FBBF9"/>
    <w:rPr>
      <w:rFonts w:asciiTheme="majorHAnsi" w:eastAsia="Times New Roman" w:hAnsiTheme="majorHAnsi" w:cstheme="majorBidi"/>
      <w:b w:val="0"/>
      <w:bCs w:val="0"/>
      <w:spacing w:val="-7"/>
      <w:sz w:val="48"/>
      <w:szCs w:val="48"/>
    </w:rPr>
  </w:style>
  <w:style w:type="paragraph" w:styleId="TOC2">
    <w:name w:val="toc 2"/>
    <w:basedOn w:val="Normal"/>
    <w:next w:val="Normal"/>
    <w:autoRedefine/>
    <w:uiPriority w:val="39"/>
    <w:unhideWhenUsed/>
    <w:rsid w:val="00996ECF"/>
    <w:pPr>
      <w:spacing w:after="100"/>
      <w:ind w:left="220"/>
    </w:pPr>
    <w:rPr>
      <w:rFonts w:cs="Times New Roman"/>
      <w:lang w:val="en-US"/>
    </w:rPr>
  </w:style>
  <w:style w:type="paragraph" w:styleId="TOC1">
    <w:name w:val="toc 1"/>
    <w:basedOn w:val="Normal"/>
    <w:next w:val="Normal"/>
    <w:autoRedefine/>
    <w:uiPriority w:val="39"/>
    <w:unhideWhenUsed/>
    <w:rsid w:val="00996ECF"/>
    <w:pPr>
      <w:spacing w:after="100"/>
    </w:pPr>
    <w:rPr>
      <w:rFonts w:cs="Times New Roman"/>
      <w:lang w:val="en-US"/>
    </w:rPr>
  </w:style>
  <w:style w:type="paragraph" w:styleId="TOC3">
    <w:name w:val="toc 3"/>
    <w:basedOn w:val="Normal"/>
    <w:next w:val="Normal"/>
    <w:autoRedefine/>
    <w:uiPriority w:val="39"/>
    <w:unhideWhenUsed/>
    <w:rsid w:val="00996ECF"/>
    <w:pPr>
      <w:spacing w:after="100"/>
      <w:ind w:left="440"/>
    </w:pPr>
    <w:rPr>
      <w:rFonts w:cs="Times New Roman"/>
      <w:lang w:val="en-US"/>
    </w:rPr>
  </w:style>
  <w:style w:type="paragraph" w:styleId="TOC4">
    <w:name w:val="toc 4"/>
    <w:basedOn w:val="Normal"/>
    <w:next w:val="Normal"/>
    <w:uiPriority w:val="39"/>
    <w:unhideWhenUsed/>
    <w:rsid w:val="037B182D"/>
    <w:pPr>
      <w:spacing w:after="100"/>
      <w:ind w:left="660"/>
    </w:pPr>
  </w:style>
  <w:style w:type="character" w:styleId="Mention">
    <w:name w:val="Mention"/>
    <w:basedOn w:val="DefaultParagraphFont"/>
    <w:uiPriority w:val="99"/>
    <w:unhideWhenUsed/>
    <w:rsid w:val="00E027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4555">
      <w:bodyDiv w:val="1"/>
      <w:marLeft w:val="0"/>
      <w:marRight w:val="0"/>
      <w:marTop w:val="0"/>
      <w:marBottom w:val="0"/>
      <w:divBdr>
        <w:top w:val="none" w:sz="0" w:space="0" w:color="auto"/>
        <w:left w:val="none" w:sz="0" w:space="0" w:color="auto"/>
        <w:bottom w:val="none" w:sz="0" w:space="0" w:color="auto"/>
        <w:right w:val="none" w:sz="0" w:space="0" w:color="auto"/>
      </w:divBdr>
    </w:div>
    <w:div w:id="118038733">
      <w:bodyDiv w:val="1"/>
      <w:marLeft w:val="0"/>
      <w:marRight w:val="0"/>
      <w:marTop w:val="0"/>
      <w:marBottom w:val="0"/>
      <w:divBdr>
        <w:top w:val="none" w:sz="0" w:space="0" w:color="auto"/>
        <w:left w:val="none" w:sz="0" w:space="0" w:color="auto"/>
        <w:bottom w:val="none" w:sz="0" w:space="0" w:color="auto"/>
        <w:right w:val="none" w:sz="0" w:space="0" w:color="auto"/>
      </w:divBdr>
    </w:div>
    <w:div w:id="130439538">
      <w:bodyDiv w:val="1"/>
      <w:marLeft w:val="0"/>
      <w:marRight w:val="0"/>
      <w:marTop w:val="0"/>
      <w:marBottom w:val="0"/>
      <w:divBdr>
        <w:top w:val="none" w:sz="0" w:space="0" w:color="auto"/>
        <w:left w:val="none" w:sz="0" w:space="0" w:color="auto"/>
        <w:bottom w:val="none" w:sz="0" w:space="0" w:color="auto"/>
        <w:right w:val="none" w:sz="0" w:space="0" w:color="auto"/>
      </w:divBdr>
    </w:div>
    <w:div w:id="270557057">
      <w:bodyDiv w:val="1"/>
      <w:marLeft w:val="0"/>
      <w:marRight w:val="0"/>
      <w:marTop w:val="0"/>
      <w:marBottom w:val="0"/>
      <w:divBdr>
        <w:top w:val="none" w:sz="0" w:space="0" w:color="auto"/>
        <w:left w:val="none" w:sz="0" w:space="0" w:color="auto"/>
        <w:bottom w:val="none" w:sz="0" w:space="0" w:color="auto"/>
        <w:right w:val="none" w:sz="0" w:space="0" w:color="auto"/>
      </w:divBdr>
    </w:div>
    <w:div w:id="275210808">
      <w:bodyDiv w:val="1"/>
      <w:marLeft w:val="0"/>
      <w:marRight w:val="0"/>
      <w:marTop w:val="0"/>
      <w:marBottom w:val="0"/>
      <w:divBdr>
        <w:top w:val="none" w:sz="0" w:space="0" w:color="auto"/>
        <w:left w:val="none" w:sz="0" w:space="0" w:color="auto"/>
        <w:bottom w:val="none" w:sz="0" w:space="0" w:color="auto"/>
        <w:right w:val="none" w:sz="0" w:space="0" w:color="auto"/>
      </w:divBdr>
    </w:div>
    <w:div w:id="276984244">
      <w:bodyDiv w:val="1"/>
      <w:marLeft w:val="0"/>
      <w:marRight w:val="0"/>
      <w:marTop w:val="0"/>
      <w:marBottom w:val="0"/>
      <w:divBdr>
        <w:top w:val="none" w:sz="0" w:space="0" w:color="auto"/>
        <w:left w:val="none" w:sz="0" w:space="0" w:color="auto"/>
        <w:bottom w:val="none" w:sz="0" w:space="0" w:color="auto"/>
        <w:right w:val="none" w:sz="0" w:space="0" w:color="auto"/>
      </w:divBdr>
    </w:div>
    <w:div w:id="317926011">
      <w:bodyDiv w:val="1"/>
      <w:marLeft w:val="0"/>
      <w:marRight w:val="0"/>
      <w:marTop w:val="0"/>
      <w:marBottom w:val="0"/>
      <w:divBdr>
        <w:top w:val="none" w:sz="0" w:space="0" w:color="auto"/>
        <w:left w:val="none" w:sz="0" w:space="0" w:color="auto"/>
        <w:bottom w:val="none" w:sz="0" w:space="0" w:color="auto"/>
        <w:right w:val="none" w:sz="0" w:space="0" w:color="auto"/>
      </w:divBdr>
    </w:div>
    <w:div w:id="627199618">
      <w:bodyDiv w:val="1"/>
      <w:marLeft w:val="0"/>
      <w:marRight w:val="0"/>
      <w:marTop w:val="0"/>
      <w:marBottom w:val="0"/>
      <w:divBdr>
        <w:top w:val="none" w:sz="0" w:space="0" w:color="auto"/>
        <w:left w:val="none" w:sz="0" w:space="0" w:color="auto"/>
        <w:bottom w:val="none" w:sz="0" w:space="0" w:color="auto"/>
        <w:right w:val="none" w:sz="0" w:space="0" w:color="auto"/>
      </w:divBdr>
    </w:div>
    <w:div w:id="843545845">
      <w:bodyDiv w:val="1"/>
      <w:marLeft w:val="0"/>
      <w:marRight w:val="0"/>
      <w:marTop w:val="0"/>
      <w:marBottom w:val="0"/>
      <w:divBdr>
        <w:top w:val="none" w:sz="0" w:space="0" w:color="auto"/>
        <w:left w:val="none" w:sz="0" w:space="0" w:color="auto"/>
        <w:bottom w:val="none" w:sz="0" w:space="0" w:color="auto"/>
        <w:right w:val="none" w:sz="0" w:space="0" w:color="auto"/>
      </w:divBdr>
    </w:div>
    <w:div w:id="1042751949">
      <w:bodyDiv w:val="1"/>
      <w:marLeft w:val="0"/>
      <w:marRight w:val="0"/>
      <w:marTop w:val="0"/>
      <w:marBottom w:val="0"/>
      <w:divBdr>
        <w:top w:val="none" w:sz="0" w:space="0" w:color="auto"/>
        <w:left w:val="none" w:sz="0" w:space="0" w:color="auto"/>
        <w:bottom w:val="none" w:sz="0" w:space="0" w:color="auto"/>
        <w:right w:val="none" w:sz="0" w:space="0" w:color="auto"/>
      </w:divBdr>
    </w:div>
    <w:div w:id="1103116005">
      <w:bodyDiv w:val="1"/>
      <w:marLeft w:val="0"/>
      <w:marRight w:val="0"/>
      <w:marTop w:val="0"/>
      <w:marBottom w:val="0"/>
      <w:divBdr>
        <w:top w:val="none" w:sz="0" w:space="0" w:color="auto"/>
        <w:left w:val="none" w:sz="0" w:space="0" w:color="auto"/>
        <w:bottom w:val="none" w:sz="0" w:space="0" w:color="auto"/>
        <w:right w:val="none" w:sz="0" w:space="0" w:color="auto"/>
      </w:divBdr>
    </w:div>
    <w:div w:id="1277716799">
      <w:bodyDiv w:val="1"/>
      <w:marLeft w:val="0"/>
      <w:marRight w:val="0"/>
      <w:marTop w:val="0"/>
      <w:marBottom w:val="0"/>
      <w:divBdr>
        <w:top w:val="none" w:sz="0" w:space="0" w:color="auto"/>
        <w:left w:val="none" w:sz="0" w:space="0" w:color="auto"/>
        <w:bottom w:val="none" w:sz="0" w:space="0" w:color="auto"/>
        <w:right w:val="none" w:sz="0" w:space="0" w:color="auto"/>
      </w:divBdr>
    </w:div>
    <w:div w:id="1327710206">
      <w:bodyDiv w:val="1"/>
      <w:marLeft w:val="0"/>
      <w:marRight w:val="0"/>
      <w:marTop w:val="0"/>
      <w:marBottom w:val="0"/>
      <w:divBdr>
        <w:top w:val="none" w:sz="0" w:space="0" w:color="auto"/>
        <w:left w:val="none" w:sz="0" w:space="0" w:color="auto"/>
        <w:bottom w:val="none" w:sz="0" w:space="0" w:color="auto"/>
        <w:right w:val="none" w:sz="0" w:space="0" w:color="auto"/>
      </w:divBdr>
    </w:div>
    <w:div w:id="1394428501">
      <w:bodyDiv w:val="1"/>
      <w:marLeft w:val="0"/>
      <w:marRight w:val="0"/>
      <w:marTop w:val="0"/>
      <w:marBottom w:val="0"/>
      <w:divBdr>
        <w:top w:val="none" w:sz="0" w:space="0" w:color="auto"/>
        <w:left w:val="none" w:sz="0" w:space="0" w:color="auto"/>
        <w:bottom w:val="none" w:sz="0" w:space="0" w:color="auto"/>
        <w:right w:val="none" w:sz="0" w:space="0" w:color="auto"/>
      </w:divBdr>
    </w:div>
    <w:div w:id="1421413016">
      <w:bodyDiv w:val="1"/>
      <w:marLeft w:val="0"/>
      <w:marRight w:val="0"/>
      <w:marTop w:val="0"/>
      <w:marBottom w:val="0"/>
      <w:divBdr>
        <w:top w:val="none" w:sz="0" w:space="0" w:color="auto"/>
        <w:left w:val="none" w:sz="0" w:space="0" w:color="auto"/>
        <w:bottom w:val="none" w:sz="0" w:space="0" w:color="auto"/>
        <w:right w:val="none" w:sz="0" w:space="0" w:color="auto"/>
      </w:divBdr>
    </w:div>
    <w:div w:id="1446000516">
      <w:bodyDiv w:val="1"/>
      <w:marLeft w:val="0"/>
      <w:marRight w:val="0"/>
      <w:marTop w:val="0"/>
      <w:marBottom w:val="0"/>
      <w:divBdr>
        <w:top w:val="none" w:sz="0" w:space="0" w:color="auto"/>
        <w:left w:val="none" w:sz="0" w:space="0" w:color="auto"/>
        <w:bottom w:val="none" w:sz="0" w:space="0" w:color="auto"/>
        <w:right w:val="none" w:sz="0" w:space="0" w:color="auto"/>
      </w:divBdr>
    </w:div>
    <w:div w:id="1500998293">
      <w:bodyDiv w:val="1"/>
      <w:marLeft w:val="0"/>
      <w:marRight w:val="0"/>
      <w:marTop w:val="0"/>
      <w:marBottom w:val="0"/>
      <w:divBdr>
        <w:top w:val="none" w:sz="0" w:space="0" w:color="auto"/>
        <w:left w:val="none" w:sz="0" w:space="0" w:color="auto"/>
        <w:bottom w:val="none" w:sz="0" w:space="0" w:color="auto"/>
        <w:right w:val="none" w:sz="0" w:space="0" w:color="auto"/>
      </w:divBdr>
    </w:div>
    <w:div w:id="1561944051">
      <w:bodyDiv w:val="1"/>
      <w:marLeft w:val="0"/>
      <w:marRight w:val="0"/>
      <w:marTop w:val="0"/>
      <w:marBottom w:val="0"/>
      <w:divBdr>
        <w:top w:val="none" w:sz="0" w:space="0" w:color="auto"/>
        <w:left w:val="none" w:sz="0" w:space="0" w:color="auto"/>
        <w:bottom w:val="none" w:sz="0" w:space="0" w:color="auto"/>
        <w:right w:val="none" w:sz="0" w:space="0" w:color="auto"/>
      </w:divBdr>
    </w:div>
    <w:div w:id="1587962143">
      <w:bodyDiv w:val="1"/>
      <w:marLeft w:val="0"/>
      <w:marRight w:val="0"/>
      <w:marTop w:val="0"/>
      <w:marBottom w:val="0"/>
      <w:divBdr>
        <w:top w:val="none" w:sz="0" w:space="0" w:color="auto"/>
        <w:left w:val="none" w:sz="0" w:space="0" w:color="auto"/>
        <w:bottom w:val="none" w:sz="0" w:space="0" w:color="auto"/>
        <w:right w:val="none" w:sz="0" w:space="0" w:color="auto"/>
      </w:divBdr>
    </w:div>
    <w:div w:id="1708212529">
      <w:bodyDiv w:val="1"/>
      <w:marLeft w:val="0"/>
      <w:marRight w:val="0"/>
      <w:marTop w:val="0"/>
      <w:marBottom w:val="0"/>
      <w:divBdr>
        <w:top w:val="none" w:sz="0" w:space="0" w:color="auto"/>
        <w:left w:val="none" w:sz="0" w:space="0" w:color="auto"/>
        <w:bottom w:val="none" w:sz="0" w:space="0" w:color="auto"/>
        <w:right w:val="none" w:sz="0" w:space="0" w:color="auto"/>
      </w:divBdr>
    </w:div>
    <w:div w:id="1756046725">
      <w:bodyDiv w:val="1"/>
      <w:marLeft w:val="0"/>
      <w:marRight w:val="0"/>
      <w:marTop w:val="0"/>
      <w:marBottom w:val="0"/>
      <w:divBdr>
        <w:top w:val="none" w:sz="0" w:space="0" w:color="auto"/>
        <w:left w:val="none" w:sz="0" w:space="0" w:color="auto"/>
        <w:bottom w:val="none" w:sz="0" w:space="0" w:color="auto"/>
        <w:right w:val="none" w:sz="0" w:space="0" w:color="auto"/>
      </w:divBdr>
    </w:div>
    <w:div w:id="2033148602">
      <w:bodyDiv w:val="1"/>
      <w:marLeft w:val="0"/>
      <w:marRight w:val="0"/>
      <w:marTop w:val="0"/>
      <w:marBottom w:val="0"/>
      <w:divBdr>
        <w:top w:val="none" w:sz="0" w:space="0" w:color="auto"/>
        <w:left w:val="none" w:sz="0" w:space="0" w:color="auto"/>
        <w:bottom w:val="none" w:sz="0" w:space="0" w:color="auto"/>
        <w:right w:val="none" w:sz="0" w:space="0" w:color="auto"/>
      </w:divBdr>
    </w:div>
    <w:div w:id="2056540523">
      <w:bodyDiv w:val="1"/>
      <w:marLeft w:val="0"/>
      <w:marRight w:val="0"/>
      <w:marTop w:val="0"/>
      <w:marBottom w:val="0"/>
      <w:divBdr>
        <w:top w:val="none" w:sz="0" w:space="0" w:color="auto"/>
        <w:left w:val="none" w:sz="0" w:space="0" w:color="auto"/>
        <w:bottom w:val="none" w:sz="0" w:space="0" w:color="auto"/>
        <w:right w:val="none" w:sz="0" w:space="0" w:color="auto"/>
      </w:divBdr>
    </w:div>
    <w:div w:id="20951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loucesterhouse.camden.sch.uk/information/policies-and-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F366-2A0E-4E51-A80C-7337A892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24414</CharactersWithSpaces>
  <SharedDoc>false</SharedDoc>
  <HLinks>
    <vt:vector size="462" baseType="variant">
      <vt:variant>
        <vt:i4>327686</vt:i4>
      </vt:variant>
      <vt:variant>
        <vt:i4>405</vt:i4>
      </vt:variant>
      <vt:variant>
        <vt:i4>0</vt:i4>
      </vt:variant>
      <vt:variant>
        <vt:i4>5</vt:i4>
      </vt:variant>
      <vt:variant>
        <vt:lpwstr>https://cscp.org.uk/resources/radicalisation-and-extremism-resources/</vt:lpwstr>
      </vt:variant>
      <vt:variant>
        <vt:lpwstr/>
      </vt:variant>
      <vt:variant>
        <vt:i4>1704007</vt:i4>
      </vt:variant>
      <vt:variant>
        <vt:i4>402</vt:i4>
      </vt:variant>
      <vt:variant>
        <vt:i4>0</vt:i4>
      </vt:variant>
      <vt:variant>
        <vt:i4>5</vt:i4>
      </vt:variant>
      <vt:variant>
        <vt:lpwstr>https://cscp-extra-familial-harm-and-child-exploitation-guidance.pdf/</vt:lpwstr>
      </vt:variant>
      <vt:variant>
        <vt:lpwstr/>
      </vt:variant>
      <vt:variant>
        <vt:i4>6619183</vt:i4>
      </vt:variant>
      <vt:variant>
        <vt:i4>399</vt:i4>
      </vt:variant>
      <vt:variant>
        <vt:i4>0</vt:i4>
      </vt:variant>
      <vt:variant>
        <vt:i4>5</vt:i4>
      </vt:variant>
      <vt:variant>
        <vt:lpwstr>https://www.gov.uk/government/uploads/system/uploads/attachment_data/file/551575/6.2439_KG_NCA_Sexting_in_Schools_WEB__1_.PDF</vt:lpwstr>
      </vt:variant>
      <vt:variant>
        <vt:lpwstr/>
      </vt:variant>
      <vt:variant>
        <vt:i4>6881380</vt:i4>
      </vt:variant>
      <vt:variant>
        <vt:i4>393</vt:i4>
      </vt:variant>
      <vt:variant>
        <vt:i4>0</vt:i4>
      </vt:variant>
      <vt:variant>
        <vt:i4>5</vt:i4>
      </vt:variant>
      <vt:variant>
        <vt:lpwstr>https://cscp.org.uk/professionals/schools-and-nurseries-safeguarding-policies/</vt:lpwstr>
      </vt:variant>
      <vt:variant>
        <vt:lpwstr/>
      </vt:variant>
      <vt:variant>
        <vt:i4>4456468</vt:i4>
      </vt:variant>
      <vt:variant>
        <vt:i4>390</vt:i4>
      </vt:variant>
      <vt:variant>
        <vt:i4>0</vt:i4>
      </vt:variant>
      <vt:variant>
        <vt:i4>5</vt:i4>
      </vt:variant>
      <vt:variant>
        <vt:lpwstr>https://cscp.org.uk/professionals/managing-allegations-against-staff-and-volunteers-lado/</vt:lpwstr>
      </vt:variant>
      <vt:variant>
        <vt:lpwstr/>
      </vt:variant>
      <vt:variant>
        <vt:i4>655369</vt:i4>
      </vt:variant>
      <vt:variant>
        <vt:i4>387</vt:i4>
      </vt:variant>
      <vt:variant>
        <vt:i4>0</vt:i4>
      </vt:variant>
      <vt:variant>
        <vt:i4>5</vt:i4>
      </vt:variant>
      <vt:variant>
        <vt:lpwstr>https://intranet.tavistockandportman.nhs.uk/contentobject/32561/Staff-use-of-social-media</vt:lpwstr>
      </vt:variant>
      <vt:variant>
        <vt:lpwstr/>
      </vt:variant>
      <vt:variant>
        <vt:i4>3342442</vt:i4>
      </vt:variant>
      <vt:variant>
        <vt:i4>384</vt:i4>
      </vt:variant>
      <vt:variant>
        <vt:i4>0</vt:i4>
      </vt:variant>
      <vt:variant>
        <vt:i4>5</vt:i4>
      </vt:variant>
      <vt:variant>
        <vt:lpwstr>https://www.gov.uk/government/publications/searching-screening-and-confiscation</vt:lpwstr>
      </vt:variant>
      <vt:variant>
        <vt:lpwstr/>
      </vt:variant>
      <vt:variant>
        <vt:i4>5963868</vt:i4>
      </vt:variant>
      <vt:variant>
        <vt:i4>381</vt:i4>
      </vt:variant>
      <vt:variant>
        <vt:i4>0</vt:i4>
      </vt:variant>
      <vt:variant>
        <vt:i4>5</vt:i4>
      </vt:variant>
      <vt:variant>
        <vt:lpwstr>https://view.officeapps.live.com/op/view.aspx?src=https%3A%2F%2Fcscp.org.uk%2Fwp-content%2Fuploads%2F2021%2F08%2FModel-Schools-Social-Media-Policy-2020.docx&amp;wdOrigin=BROWSELINK</vt:lpwstr>
      </vt:variant>
      <vt:variant>
        <vt:lpwstr/>
      </vt:variant>
      <vt:variant>
        <vt:i4>917598</vt:i4>
      </vt:variant>
      <vt:variant>
        <vt:i4>378</vt:i4>
      </vt:variant>
      <vt:variant>
        <vt:i4>0</vt:i4>
      </vt:variant>
      <vt:variant>
        <vt:i4>5</vt:i4>
      </vt:variant>
      <vt:variant>
        <vt:lpwstr>https://camdenlearning.org.uk/camden-learning-centre-clc/</vt:lpwstr>
      </vt:variant>
      <vt:variant>
        <vt:lpwstr/>
      </vt:variant>
      <vt:variant>
        <vt:i4>1310732</vt:i4>
      </vt:variant>
      <vt:variant>
        <vt:i4>375</vt:i4>
      </vt:variant>
      <vt:variant>
        <vt:i4>0</vt:i4>
      </vt:variant>
      <vt:variant>
        <vt:i4>5</vt:i4>
      </vt:variant>
      <vt:variant>
        <vt:lpwstr>https://cscp.org.uk/parents-and-carers/online-safety/</vt:lpwstr>
      </vt:variant>
      <vt:variant>
        <vt:lpwstr/>
      </vt:variant>
      <vt:variant>
        <vt:i4>4915227</vt:i4>
      </vt:variant>
      <vt:variant>
        <vt:i4>372</vt:i4>
      </vt:variant>
      <vt:variant>
        <vt:i4>0</vt:i4>
      </vt:variant>
      <vt:variant>
        <vt:i4>5</vt:i4>
      </vt:variant>
      <vt:variant>
        <vt:lpwstr>https://www.lgfl.net/default.aspx</vt:lpwstr>
      </vt:variant>
      <vt:variant>
        <vt:lpwstr/>
      </vt:variant>
      <vt:variant>
        <vt:i4>589902</vt:i4>
      </vt:variant>
      <vt:variant>
        <vt:i4>369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366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363</vt:i4>
      </vt:variant>
      <vt:variant>
        <vt:i4>0</vt:i4>
      </vt:variant>
      <vt:variant>
        <vt:i4>5</vt:i4>
      </vt:variant>
      <vt:variant>
        <vt:lpwstr>https://www.gov.uk/government/publications/relationships-education-relationships-and-sex-education-rse-and-health-education</vt:lpwstr>
      </vt:variant>
      <vt:variant>
        <vt:lpwstr/>
      </vt:variant>
      <vt:variant>
        <vt:i4>4587613</vt:i4>
      </vt:variant>
      <vt:variant>
        <vt:i4>360</vt:i4>
      </vt:variant>
      <vt:variant>
        <vt:i4>0</vt:i4>
      </vt:variant>
      <vt:variant>
        <vt:i4>5</vt:i4>
      </vt:variant>
      <vt:variant>
        <vt:lpwstr>https://www.gov.uk/government/publications/teaching-online-safety-in-schools</vt:lpwstr>
      </vt:variant>
      <vt:variant>
        <vt:lpwstr/>
      </vt:variant>
      <vt:variant>
        <vt:i4>2752527</vt:i4>
      </vt:variant>
      <vt:variant>
        <vt:i4>357</vt:i4>
      </vt:variant>
      <vt:variant>
        <vt:i4>0</vt:i4>
      </vt:variant>
      <vt:variant>
        <vt:i4>5</vt:i4>
      </vt:variant>
      <vt:variant>
        <vt:lpwstr>mailto:CGraham@tavi-port.nhs.uk</vt:lpwstr>
      </vt:variant>
      <vt:variant>
        <vt:lpwstr/>
      </vt:variant>
      <vt:variant>
        <vt:i4>5177453</vt:i4>
      </vt:variant>
      <vt:variant>
        <vt:i4>354</vt:i4>
      </vt:variant>
      <vt:variant>
        <vt:i4>0</vt:i4>
      </vt:variant>
      <vt:variant>
        <vt:i4>5</vt:i4>
      </vt:variant>
      <vt:variant>
        <vt:lpwstr>mailto:SWightman@tavi-port.nhs.uk</vt:lpwstr>
      </vt:variant>
      <vt:variant>
        <vt:lpwstr/>
      </vt:variant>
      <vt:variant>
        <vt:i4>2752527</vt:i4>
      </vt:variant>
      <vt:variant>
        <vt:i4>351</vt:i4>
      </vt:variant>
      <vt:variant>
        <vt:i4>0</vt:i4>
      </vt:variant>
      <vt:variant>
        <vt:i4>5</vt:i4>
      </vt:variant>
      <vt:variant>
        <vt:lpwstr>mailto:CGraham@tavi-port.nhs.uk</vt:lpwstr>
      </vt:variant>
      <vt:variant>
        <vt:lpwstr/>
      </vt:variant>
      <vt:variant>
        <vt:i4>1441846</vt:i4>
      </vt:variant>
      <vt:variant>
        <vt:i4>344</vt:i4>
      </vt:variant>
      <vt:variant>
        <vt:i4>0</vt:i4>
      </vt:variant>
      <vt:variant>
        <vt:i4>5</vt:i4>
      </vt:variant>
      <vt:variant>
        <vt:lpwstr/>
      </vt:variant>
      <vt:variant>
        <vt:lpwstr>_Toc200016570</vt:lpwstr>
      </vt:variant>
      <vt:variant>
        <vt:i4>1507382</vt:i4>
      </vt:variant>
      <vt:variant>
        <vt:i4>338</vt:i4>
      </vt:variant>
      <vt:variant>
        <vt:i4>0</vt:i4>
      </vt:variant>
      <vt:variant>
        <vt:i4>5</vt:i4>
      </vt:variant>
      <vt:variant>
        <vt:lpwstr/>
      </vt:variant>
      <vt:variant>
        <vt:lpwstr>_Toc200016569</vt:lpwstr>
      </vt:variant>
      <vt:variant>
        <vt:i4>1507382</vt:i4>
      </vt:variant>
      <vt:variant>
        <vt:i4>332</vt:i4>
      </vt:variant>
      <vt:variant>
        <vt:i4>0</vt:i4>
      </vt:variant>
      <vt:variant>
        <vt:i4>5</vt:i4>
      </vt:variant>
      <vt:variant>
        <vt:lpwstr/>
      </vt:variant>
      <vt:variant>
        <vt:lpwstr>_Toc200016568</vt:lpwstr>
      </vt:variant>
      <vt:variant>
        <vt:i4>1507382</vt:i4>
      </vt:variant>
      <vt:variant>
        <vt:i4>326</vt:i4>
      </vt:variant>
      <vt:variant>
        <vt:i4>0</vt:i4>
      </vt:variant>
      <vt:variant>
        <vt:i4>5</vt:i4>
      </vt:variant>
      <vt:variant>
        <vt:lpwstr/>
      </vt:variant>
      <vt:variant>
        <vt:lpwstr>_Toc200016567</vt:lpwstr>
      </vt:variant>
      <vt:variant>
        <vt:i4>1507382</vt:i4>
      </vt:variant>
      <vt:variant>
        <vt:i4>320</vt:i4>
      </vt:variant>
      <vt:variant>
        <vt:i4>0</vt:i4>
      </vt:variant>
      <vt:variant>
        <vt:i4>5</vt:i4>
      </vt:variant>
      <vt:variant>
        <vt:lpwstr/>
      </vt:variant>
      <vt:variant>
        <vt:lpwstr>_Toc200016566</vt:lpwstr>
      </vt:variant>
      <vt:variant>
        <vt:i4>1507382</vt:i4>
      </vt:variant>
      <vt:variant>
        <vt:i4>314</vt:i4>
      </vt:variant>
      <vt:variant>
        <vt:i4>0</vt:i4>
      </vt:variant>
      <vt:variant>
        <vt:i4>5</vt:i4>
      </vt:variant>
      <vt:variant>
        <vt:lpwstr/>
      </vt:variant>
      <vt:variant>
        <vt:lpwstr>_Toc200016565</vt:lpwstr>
      </vt:variant>
      <vt:variant>
        <vt:i4>1507382</vt:i4>
      </vt:variant>
      <vt:variant>
        <vt:i4>308</vt:i4>
      </vt:variant>
      <vt:variant>
        <vt:i4>0</vt:i4>
      </vt:variant>
      <vt:variant>
        <vt:i4>5</vt:i4>
      </vt:variant>
      <vt:variant>
        <vt:lpwstr/>
      </vt:variant>
      <vt:variant>
        <vt:lpwstr>_Toc200016564</vt:lpwstr>
      </vt:variant>
      <vt:variant>
        <vt:i4>1507382</vt:i4>
      </vt:variant>
      <vt:variant>
        <vt:i4>302</vt:i4>
      </vt:variant>
      <vt:variant>
        <vt:i4>0</vt:i4>
      </vt:variant>
      <vt:variant>
        <vt:i4>5</vt:i4>
      </vt:variant>
      <vt:variant>
        <vt:lpwstr/>
      </vt:variant>
      <vt:variant>
        <vt:lpwstr>_Toc200016563</vt:lpwstr>
      </vt:variant>
      <vt:variant>
        <vt:i4>1507382</vt:i4>
      </vt:variant>
      <vt:variant>
        <vt:i4>296</vt:i4>
      </vt:variant>
      <vt:variant>
        <vt:i4>0</vt:i4>
      </vt:variant>
      <vt:variant>
        <vt:i4>5</vt:i4>
      </vt:variant>
      <vt:variant>
        <vt:lpwstr/>
      </vt:variant>
      <vt:variant>
        <vt:lpwstr>_Toc200016562</vt:lpwstr>
      </vt:variant>
      <vt:variant>
        <vt:i4>1507382</vt:i4>
      </vt:variant>
      <vt:variant>
        <vt:i4>290</vt:i4>
      </vt:variant>
      <vt:variant>
        <vt:i4>0</vt:i4>
      </vt:variant>
      <vt:variant>
        <vt:i4>5</vt:i4>
      </vt:variant>
      <vt:variant>
        <vt:lpwstr/>
      </vt:variant>
      <vt:variant>
        <vt:lpwstr>_Toc200016561</vt:lpwstr>
      </vt:variant>
      <vt:variant>
        <vt:i4>1507382</vt:i4>
      </vt:variant>
      <vt:variant>
        <vt:i4>284</vt:i4>
      </vt:variant>
      <vt:variant>
        <vt:i4>0</vt:i4>
      </vt:variant>
      <vt:variant>
        <vt:i4>5</vt:i4>
      </vt:variant>
      <vt:variant>
        <vt:lpwstr/>
      </vt:variant>
      <vt:variant>
        <vt:lpwstr>_Toc200016560</vt:lpwstr>
      </vt:variant>
      <vt:variant>
        <vt:i4>1310774</vt:i4>
      </vt:variant>
      <vt:variant>
        <vt:i4>278</vt:i4>
      </vt:variant>
      <vt:variant>
        <vt:i4>0</vt:i4>
      </vt:variant>
      <vt:variant>
        <vt:i4>5</vt:i4>
      </vt:variant>
      <vt:variant>
        <vt:lpwstr/>
      </vt:variant>
      <vt:variant>
        <vt:lpwstr>_Toc200016559</vt:lpwstr>
      </vt:variant>
      <vt:variant>
        <vt:i4>1310774</vt:i4>
      </vt:variant>
      <vt:variant>
        <vt:i4>272</vt:i4>
      </vt:variant>
      <vt:variant>
        <vt:i4>0</vt:i4>
      </vt:variant>
      <vt:variant>
        <vt:i4>5</vt:i4>
      </vt:variant>
      <vt:variant>
        <vt:lpwstr/>
      </vt:variant>
      <vt:variant>
        <vt:lpwstr>_Toc200016558</vt:lpwstr>
      </vt:variant>
      <vt:variant>
        <vt:i4>1310774</vt:i4>
      </vt:variant>
      <vt:variant>
        <vt:i4>266</vt:i4>
      </vt:variant>
      <vt:variant>
        <vt:i4>0</vt:i4>
      </vt:variant>
      <vt:variant>
        <vt:i4>5</vt:i4>
      </vt:variant>
      <vt:variant>
        <vt:lpwstr/>
      </vt:variant>
      <vt:variant>
        <vt:lpwstr>_Toc200016557</vt:lpwstr>
      </vt:variant>
      <vt:variant>
        <vt:i4>1310774</vt:i4>
      </vt:variant>
      <vt:variant>
        <vt:i4>260</vt:i4>
      </vt:variant>
      <vt:variant>
        <vt:i4>0</vt:i4>
      </vt:variant>
      <vt:variant>
        <vt:i4>5</vt:i4>
      </vt:variant>
      <vt:variant>
        <vt:lpwstr/>
      </vt:variant>
      <vt:variant>
        <vt:lpwstr>_Toc200016556</vt:lpwstr>
      </vt:variant>
      <vt:variant>
        <vt:i4>1310774</vt:i4>
      </vt:variant>
      <vt:variant>
        <vt:i4>254</vt:i4>
      </vt:variant>
      <vt:variant>
        <vt:i4>0</vt:i4>
      </vt:variant>
      <vt:variant>
        <vt:i4>5</vt:i4>
      </vt:variant>
      <vt:variant>
        <vt:lpwstr/>
      </vt:variant>
      <vt:variant>
        <vt:lpwstr>_Toc200016555</vt:lpwstr>
      </vt:variant>
      <vt:variant>
        <vt:i4>1310774</vt:i4>
      </vt:variant>
      <vt:variant>
        <vt:i4>248</vt:i4>
      </vt:variant>
      <vt:variant>
        <vt:i4>0</vt:i4>
      </vt:variant>
      <vt:variant>
        <vt:i4>5</vt:i4>
      </vt:variant>
      <vt:variant>
        <vt:lpwstr/>
      </vt:variant>
      <vt:variant>
        <vt:lpwstr>_Toc200016554</vt:lpwstr>
      </vt:variant>
      <vt:variant>
        <vt:i4>1310774</vt:i4>
      </vt:variant>
      <vt:variant>
        <vt:i4>242</vt:i4>
      </vt:variant>
      <vt:variant>
        <vt:i4>0</vt:i4>
      </vt:variant>
      <vt:variant>
        <vt:i4>5</vt:i4>
      </vt:variant>
      <vt:variant>
        <vt:lpwstr/>
      </vt:variant>
      <vt:variant>
        <vt:lpwstr>_Toc200016553</vt:lpwstr>
      </vt:variant>
      <vt:variant>
        <vt:i4>1310774</vt:i4>
      </vt:variant>
      <vt:variant>
        <vt:i4>236</vt:i4>
      </vt:variant>
      <vt:variant>
        <vt:i4>0</vt:i4>
      </vt:variant>
      <vt:variant>
        <vt:i4>5</vt:i4>
      </vt:variant>
      <vt:variant>
        <vt:lpwstr/>
      </vt:variant>
      <vt:variant>
        <vt:lpwstr>_Toc200016552</vt:lpwstr>
      </vt:variant>
      <vt:variant>
        <vt:i4>1310774</vt:i4>
      </vt:variant>
      <vt:variant>
        <vt:i4>230</vt:i4>
      </vt:variant>
      <vt:variant>
        <vt:i4>0</vt:i4>
      </vt:variant>
      <vt:variant>
        <vt:i4>5</vt:i4>
      </vt:variant>
      <vt:variant>
        <vt:lpwstr/>
      </vt:variant>
      <vt:variant>
        <vt:lpwstr>_Toc200016551</vt:lpwstr>
      </vt:variant>
      <vt:variant>
        <vt:i4>1310774</vt:i4>
      </vt:variant>
      <vt:variant>
        <vt:i4>224</vt:i4>
      </vt:variant>
      <vt:variant>
        <vt:i4>0</vt:i4>
      </vt:variant>
      <vt:variant>
        <vt:i4>5</vt:i4>
      </vt:variant>
      <vt:variant>
        <vt:lpwstr/>
      </vt:variant>
      <vt:variant>
        <vt:lpwstr>_Toc200016550</vt:lpwstr>
      </vt:variant>
      <vt:variant>
        <vt:i4>1376310</vt:i4>
      </vt:variant>
      <vt:variant>
        <vt:i4>218</vt:i4>
      </vt:variant>
      <vt:variant>
        <vt:i4>0</vt:i4>
      </vt:variant>
      <vt:variant>
        <vt:i4>5</vt:i4>
      </vt:variant>
      <vt:variant>
        <vt:lpwstr/>
      </vt:variant>
      <vt:variant>
        <vt:lpwstr>_Toc200016549</vt:lpwstr>
      </vt:variant>
      <vt:variant>
        <vt:i4>1376310</vt:i4>
      </vt:variant>
      <vt:variant>
        <vt:i4>212</vt:i4>
      </vt:variant>
      <vt:variant>
        <vt:i4>0</vt:i4>
      </vt:variant>
      <vt:variant>
        <vt:i4>5</vt:i4>
      </vt:variant>
      <vt:variant>
        <vt:lpwstr/>
      </vt:variant>
      <vt:variant>
        <vt:lpwstr>_Toc200016548</vt:lpwstr>
      </vt:variant>
      <vt:variant>
        <vt:i4>1376310</vt:i4>
      </vt:variant>
      <vt:variant>
        <vt:i4>206</vt:i4>
      </vt:variant>
      <vt:variant>
        <vt:i4>0</vt:i4>
      </vt:variant>
      <vt:variant>
        <vt:i4>5</vt:i4>
      </vt:variant>
      <vt:variant>
        <vt:lpwstr/>
      </vt:variant>
      <vt:variant>
        <vt:lpwstr>_Toc200016547</vt:lpwstr>
      </vt:variant>
      <vt:variant>
        <vt:i4>1376310</vt:i4>
      </vt:variant>
      <vt:variant>
        <vt:i4>200</vt:i4>
      </vt:variant>
      <vt:variant>
        <vt:i4>0</vt:i4>
      </vt:variant>
      <vt:variant>
        <vt:i4>5</vt:i4>
      </vt:variant>
      <vt:variant>
        <vt:lpwstr/>
      </vt:variant>
      <vt:variant>
        <vt:lpwstr>_Toc200016546</vt:lpwstr>
      </vt:variant>
      <vt:variant>
        <vt:i4>1376310</vt:i4>
      </vt:variant>
      <vt:variant>
        <vt:i4>194</vt:i4>
      </vt:variant>
      <vt:variant>
        <vt:i4>0</vt:i4>
      </vt:variant>
      <vt:variant>
        <vt:i4>5</vt:i4>
      </vt:variant>
      <vt:variant>
        <vt:lpwstr/>
      </vt:variant>
      <vt:variant>
        <vt:lpwstr>_Toc200016545</vt:lpwstr>
      </vt:variant>
      <vt:variant>
        <vt:i4>1376310</vt:i4>
      </vt:variant>
      <vt:variant>
        <vt:i4>188</vt:i4>
      </vt:variant>
      <vt:variant>
        <vt:i4>0</vt:i4>
      </vt:variant>
      <vt:variant>
        <vt:i4>5</vt:i4>
      </vt:variant>
      <vt:variant>
        <vt:lpwstr/>
      </vt:variant>
      <vt:variant>
        <vt:lpwstr>_Toc200016544</vt:lpwstr>
      </vt:variant>
      <vt:variant>
        <vt:i4>1376310</vt:i4>
      </vt:variant>
      <vt:variant>
        <vt:i4>182</vt:i4>
      </vt:variant>
      <vt:variant>
        <vt:i4>0</vt:i4>
      </vt:variant>
      <vt:variant>
        <vt:i4>5</vt:i4>
      </vt:variant>
      <vt:variant>
        <vt:lpwstr/>
      </vt:variant>
      <vt:variant>
        <vt:lpwstr>_Toc200016543</vt:lpwstr>
      </vt:variant>
      <vt:variant>
        <vt:i4>1376310</vt:i4>
      </vt:variant>
      <vt:variant>
        <vt:i4>176</vt:i4>
      </vt:variant>
      <vt:variant>
        <vt:i4>0</vt:i4>
      </vt:variant>
      <vt:variant>
        <vt:i4>5</vt:i4>
      </vt:variant>
      <vt:variant>
        <vt:lpwstr/>
      </vt:variant>
      <vt:variant>
        <vt:lpwstr>_Toc200016542</vt:lpwstr>
      </vt:variant>
      <vt:variant>
        <vt:i4>1376310</vt:i4>
      </vt:variant>
      <vt:variant>
        <vt:i4>170</vt:i4>
      </vt:variant>
      <vt:variant>
        <vt:i4>0</vt:i4>
      </vt:variant>
      <vt:variant>
        <vt:i4>5</vt:i4>
      </vt:variant>
      <vt:variant>
        <vt:lpwstr/>
      </vt:variant>
      <vt:variant>
        <vt:lpwstr>_Toc200016541</vt:lpwstr>
      </vt:variant>
      <vt:variant>
        <vt:i4>1376310</vt:i4>
      </vt:variant>
      <vt:variant>
        <vt:i4>164</vt:i4>
      </vt:variant>
      <vt:variant>
        <vt:i4>0</vt:i4>
      </vt:variant>
      <vt:variant>
        <vt:i4>5</vt:i4>
      </vt:variant>
      <vt:variant>
        <vt:lpwstr/>
      </vt:variant>
      <vt:variant>
        <vt:lpwstr>_Toc200016540</vt:lpwstr>
      </vt:variant>
      <vt:variant>
        <vt:i4>1179702</vt:i4>
      </vt:variant>
      <vt:variant>
        <vt:i4>158</vt:i4>
      </vt:variant>
      <vt:variant>
        <vt:i4>0</vt:i4>
      </vt:variant>
      <vt:variant>
        <vt:i4>5</vt:i4>
      </vt:variant>
      <vt:variant>
        <vt:lpwstr/>
      </vt:variant>
      <vt:variant>
        <vt:lpwstr>_Toc200016539</vt:lpwstr>
      </vt:variant>
      <vt:variant>
        <vt:i4>1179702</vt:i4>
      </vt:variant>
      <vt:variant>
        <vt:i4>152</vt:i4>
      </vt:variant>
      <vt:variant>
        <vt:i4>0</vt:i4>
      </vt:variant>
      <vt:variant>
        <vt:i4>5</vt:i4>
      </vt:variant>
      <vt:variant>
        <vt:lpwstr/>
      </vt:variant>
      <vt:variant>
        <vt:lpwstr>_Toc200016538</vt:lpwstr>
      </vt:variant>
      <vt:variant>
        <vt:i4>1179702</vt:i4>
      </vt:variant>
      <vt:variant>
        <vt:i4>146</vt:i4>
      </vt:variant>
      <vt:variant>
        <vt:i4>0</vt:i4>
      </vt:variant>
      <vt:variant>
        <vt:i4>5</vt:i4>
      </vt:variant>
      <vt:variant>
        <vt:lpwstr/>
      </vt:variant>
      <vt:variant>
        <vt:lpwstr>_Toc200016537</vt:lpwstr>
      </vt:variant>
      <vt:variant>
        <vt:i4>1179702</vt:i4>
      </vt:variant>
      <vt:variant>
        <vt:i4>140</vt:i4>
      </vt:variant>
      <vt:variant>
        <vt:i4>0</vt:i4>
      </vt:variant>
      <vt:variant>
        <vt:i4>5</vt:i4>
      </vt:variant>
      <vt:variant>
        <vt:lpwstr/>
      </vt:variant>
      <vt:variant>
        <vt:lpwstr>_Toc200016536</vt:lpwstr>
      </vt:variant>
      <vt:variant>
        <vt:i4>1179702</vt:i4>
      </vt:variant>
      <vt:variant>
        <vt:i4>134</vt:i4>
      </vt:variant>
      <vt:variant>
        <vt:i4>0</vt:i4>
      </vt:variant>
      <vt:variant>
        <vt:i4>5</vt:i4>
      </vt:variant>
      <vt:variant>
        <vt:lpwstr/>
      </vt:variant>
      <vt:variant>
        <vt:lpwstr>_Toc200016535</vt:lpwstr>
      </vt:variant>
      <vt:variant>
        <vt:i4>1179702</vt:i4>
      </vt:variant>
      <vt:variant>
        <vt:i4>128</vt:i4>
      </vt:variant>
      <vt:variant>
        <vt:i4>0</vt:i4>
      </vt:variant>
      <vt:variant>
        <vt:i4>5</vt:i4>
      </vt:variant>
      <vt:variant>
        <vt:lpwstr/>
      </vt:variant>
      <vt:variant>
        <vt:lpwstr>_Toc200016534</vt:lpwstr>
      </vt:variant>
      <vt:variant>
        <vt:i4>1179702</vt:i4>
      </vt:variant>
      <vt:variant>
        <vt:i4>122</vt:i4>
      </vt:variant>
      <vt:variant>
        <vt:i4>0</vt:i4>
      </vt:variant>
      <vt:variant>
        <vt:i4>5</vt:i4>
      </vt:variant>
      <vt:variant>
        <vt:lpwstr/>
      </vt:variant>
      <vt:variant>
        <vt:lpwstr>_Toc200016533</vt:lpwstr>
      </vt:variant>
      <vt:variant>
        <vt:i4>1179702</vt:i4>
      </vt:variant>
      <vt:variant>
        <vt:i4>116</vt:i4>
      </vt:variant>
      <vt:variant>
        <vt:i4>0</vt:i4>
      </vt:variant>
      <vt:variant>
        <vt:i4>5</vt:i4>
      </vt:variant>
      <vt:variant>
        <vt:lpwstr/>
      </vt:variant>
      <vt:variant>
        <vt:lpwstr>_Toc200016532</vt:lpwstr>
      </vt:variant>
      <vt:variant>
        <vt:i4>1179702</vt:i4>
      </vt:variant>
      <vt:variant>
        <vt:i4>110</vt:i4>
      </vt:variant>
      <vt:variant>
        <vt:i4>0</vt:i4>
      </vt:variant>
      <vt:variant>
        <vt:i4>5</vt:i4>
      </vt:variant>
      <vt:variant>
        <vt:lpwstr/>
      </vt:variant>
      <vt:variant>
        <vt:lpwstr>_Toc200016531</vt:lpwstr>
      </vt:variant>
      <vt:variant>
        <vt:i4>1179702</vt:i4>
      </vt:variant>
      <vt:variant>
        <vt:i4>104</vt:i4>
      </vt:variant>
      <vt:variant>
        <vt:i4>0</vt:i4>
      </vt:variant>
      <vt:variant>
        <vt:i4>5</vt:i4>
      </vt:variant>
      <vt:variant>
        <vt:lpwstr/>
      </vt:variant>
      <vt:variant>
        <vt:lpwstr>_Toc200016530</vt:lpwstr>
      </vt:variant>
      <vt:variant>
        <vt:i4>1245238</vt:i4>
      </vt:variant>
      <vt:variant>
        <vt:i4>98</vt:i4>
      </vt:variant>
      <vt:variant>
        <vt:i4>0</vt:i4>
      </vt:variant>
      <vt:variant>
        <vt:i4>5</vt:i4>
      </vt:variant>
      <vt:variant>
        <vt:lpwstr/>
      </vt:variant>
      <vt:variant>
        <vt:lpwstr>_Toc200016529</vt:lpwstr>
      </vt:variant>
      <vt:variant>
        <vt:i4>1245238</vt:i4>
      </vt:variant>
      <vt:variant>
        <vt:i4>92</vt:i4>
      </vt:variant>
      <vt:variant>
        <vt:i4>0</vt:i4>
      </vt:variant>
      <vt:variant>
        <vt:i4>5</vt:i4>
      </vt:variant>
      <vt:variant>
        <vt:lpwstr/>
      </vt:variant>
      <vt:variant>
        <vt:lpwstr>_Toc200016528</vt:lpwstr>
      </vt:variant>
      <vt:variant>
        <vt:i4>1245238</vt:i4>
      </vt:variant>
      <vt:variant>
        <vt:i4>86</vt:i4>
      </vt:variant>
      <vt:variant>
        <vt:i4>0</vt:i4>
      </vt:variant>
      <vt:variant>
        <vt:i4>5</vt:i4>
      </vt:variant>
      <vt:variant>
        <vt:lpwstr/>
      </vt:variant>
      <vt:variant>
        <vt:lpwstr>_Toc200016527</vt:lpwstr>
      </vt:variant>
      <vt:variant>
        <vt:i4>1245238</vt:i4>
      </vt:variant>
      <vt:variant>
        <vt:i4>80</vt:i4>
      </vt:variant>
      <vt:variant>
        <vt:i4>0</vt:i4>
      </vt:variant>
      <vt:variant>
        <vt:i4>5</vt:i4>
      </vt:variant>
      <vt:variant>
        <vt:lpwstr/>
      </vt:variant>
      <vt:variant>
        <vt:lpwstr>_Toc200016526</vt:lpwstr>
      </vt:variant>
      <vt:variant>
        <vt:i4>1245238</vt:i4>
      </vt:variant>
      <vt:variant>
        <vt:i4>74</vt:i4>
      </vt:variant>
      <vt:variant>
        <vt:i4>0</vt:i4>
      </vt:variant>
      <vt:variant>
        <vt:i4>5</vt:i4>
      </vt:variant>
      <vt:variant>
        <vt:lpwstr/>
      </vt:variant>
      <vt:variant>
        <vt:lpwstr>_Toc200016525</vt:lpwstr>
      </vt:variant>
      <vt:variant>
        <vt:i4>1245238</vt:i4>
      </vt:variant>
      <vt:variant>
        <vt:i4>68</vt:i4>
      </vt:variant>
      <vt:variant>
        <vt:i4>0</vt:i4>
      </vt:variant>
      <vt:variant>
        <vt:i4>5</vt:i4>
      </vt:variant>
      <vt:variant>
        <vt:lpwstr/>
      </vt:variant>
      <vt:variant>
        <vt:lpwstr>_Toc200016524</vt:lpwstr>
      </vt:variant>
      <vt:variant>
        <vt:i4>1245238</vt:i4>
      </vt:variant>
      <vt:variant>
        <vt:i4>62</vt:i4>
      </vt:variant>
      <vt:variant>
        <vt:i4>0</vt:i4>
      </vt:variant>
      <vt:variant>
        <vt:i4>5</vt:i4>
      </vt:variant>
      <vt:variant>
        <vt:lpwstr/>
      </vt:variant>
      <vt:variant>
        <vt:lpwstr>_Toc200016523</vt:lpwstr>
      </vt:variant>
      <vt:variant>
        <vt:i4>1245238</vt:i4>
      </vt:variant>
      <vt:variant>
        <vt:i4>56</vt:i4>
      </vt:variant>
      <vt:variant>
        <vt:i4>0</vt:i4>
      </vt:variant>
      <vt:variant>
        <vt:i4>5</vt:i4>
      </vt:variant>
      <vt:variant>
        <vt:lpwstr/>
      </vt:variant>
      <vt:variant>
        <vt:lpwstr>_Toc200016522</vt:lpwstr>
      </vt:variant>
      <vt:variant>
        <vt:i4>1245238</vt:i4>
      </vt:variant>
      <vt:variant>
        <vt:i4>50</vt:i4>
      </vt:variant>
      <vt:variant>
        <vt:i4>0</vt:i4>
      </vt:variant>
      <vt:variant>
        <vt:i4>5</vt:i4>
      </vt:variant>
      <vt:variant>
        <vt:lpwstr/>
      </vt:variant>
      <vt:variant>
        <vt:lpwstr>_Toc200016521</vt:lpwstr>
      </vt:variant>
      <vt:variant>
        <vt:i4>1245238</vt:i4>
      </vt:variant>
      <vt:variant>
        <vt:i4>44</vt:i4>
      </vt:variant>
      <vt:variant>
        <vt:i4>0</vt:i4>
      </vt:variant>
      <vt:variant>
        <vt:i4>5</vt:i4>
      </vt:variant>
      <vt:variant>
        <vt:lpwstr/>
      </vt:variant>
      <vt:variant>
        <vt:lpwstr>_Toc200016520</vt:lpwstr>
      </vt:variant>
      <vt:variant>
        <vt:i4>1048630</vt:i4>
      </vt:variant>
      <vt:variant>
        <vt:i4>38</vt:i4>
      </vt:variant>
      <vt:variant>
        <vt:i4>0</vt:i4>
      </vt:variant>
      <vt:variant>
        <vt:i4>5</vt:i4>
      </vt:variant>
      <vt:variant>
        <vt:lpwstr/>
      </vt:variant>
      <vt:variant>
        <vt:lpwstr>_Toc200016519</vt:lpwstr>
      </vt:variant>
      <vt:variant>
        <vt:i4>1048630</vt:i4>
      </vt:variant>
      <vt:variant>
        <vt:i4>32</vt:i4>
      </vt:variant>
      <vt:variant>
        <vt:i4>0</vt:i4>
      </vt:variant>
      <vt:variant>
        <vt:i4>5</vt:i4>
      </vt:variant>
      <vt:variant>
        <vt:lpwstr/>
      </vt:variant>
      <vt:variant>
        <vt:lpwstr>_Toc200016518</vt:lpwstr>
      </vt:variant>
      <vt:variant>
        <vt:i4>1048630</vt:i4>
      </vt:variant>
      <vt:variant>
        <vt:i4>26</vt:i4>
      </vt:variant>
      <vt:variant>
        <vt:i4>0</vt:i4>
      </vt:variant>
      <vt:variant>
        <vt:i4>5</vt:i4>
      </vt:variant>
      <vt:variant>
        <vt:lpwstr/>
      </vt:variant>
      <vt:variant>
        <vt:lpwstr>_Toc200016517</vt:lpwstr>
      </vt:variant>
      <vt:variant>
        <vt:i4>1048630</vt:i4>
      </vt:variant>
      <vt:variant>
        <vt:i4>20</vt:i4>
      </vt:variant>
      <vt:variant>
        <vt:i4>0</vt:i4>
      </vt:variant>
      <vt:variant>
        <vt:i4>5</vt:i4>
      </vt:variant>
      <vt:variant>
        <vt:lpwstr/>
      </vt:variant>
      <vt:variant>
        <vt:lpwstr>_Toc200016516</vt:lpwstr>
      </vt:variant>
      <vt:variant>
        <vt:i4>1048630</vt:i4>
      </vt:variant>
      <vt:variant>
        <vt:i4>14</vt:i4>
      </vt:variant>
      <vt:variant>
        <vt:i4>0</vt:i4>
      </vt:variant>
      <vt:variant>
        <vt:i4>5</vt:i4>
      </vt:variant>
      <vt:variant>
        <vt:lpwstr/>
      </vt:variant>
      <vt:variant>
        <vt:lpwstr>_Toc200016515</vt:lpwstr>
      </vt:variant>
      <vt:variant>
        <vt:i4>1048630</vt:i4>
      </vt:variant>
      <vt:variant>
        <vt:i4>8</vt:i4>
      </vt:variant>
      <vt:variant>
        <vt:i4>0</vt:i4>
      </vt:variant>
      <vt:variant>
        <vt:i4>5</vt:i4>
      </vt:variant>
      <vt:variant>
        <vt:lpwstr/>
      </vt:variant>
      <vt:variant>
        <vt:lpwstr>_Toc200016514</vt:lpwstr>
      </vt:variant>
      <vt:variant>
        <vt:i4>1048630</vt:i4>
      </vt:variant>
      <vt:variant>
        <vt:i4>2</vt:i4>
      </vt:variant>
      <vt:variant>
        <vt:i4>0</vt:i4>
      </vt:variant>
      <vt:variant>
        <vt:i4>5</vt:i4>
      </vt:variant>
      <vt:variant>
        <vt:lpwstr/>
      </vt:variant>
      <vt:variant>
        <vt:lpwstr>_Toc200016513</vt:lpwstr>
      </vt:variant>
      <vt:variant>
        <vt:i4>3014667</vt:i4>
      </vt:variant>
      <vt:variant>
        <vt:i4>0</vt:i4>
      </vt:variant>
      <vt:variant>
        <vt:i4>0</vt:i4>
      </vt:variant>
      <vt:variant>
        <vt:i4>5</vt:i4>
      </vt:variant>
      <vt:variant>
        <vt:lpwstr>mailto:Rfoddai@tavi-port.nhs.uk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Kidd</dc:creator>
  <cp:keywords/>
  <dc:description/>
  <cp:lastModifiedBy>Roberto Foddai</cp:lastModifiedBy>
  <cp:revision>35</cp:revision>
  <cp:lastPrinted>2023-11-17T18:11:00Z</cp:lastPrinted>
  <dcterms:created xsi:type="dcterms:W3CDTF">2025-06-18T09:53:00Z</dcterms:created>
  <dcterms:modified xsi:type="dcterms:W3CDTF">2026-03-04T10:09:00Z</dcterms:modified>
</cp:coreProperties>
</file>